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eastAsia="宋体"/>
          <w:sz w:val="52"/>
          <w:szCs w:val="52"/>
        </w:rPr>
      </w:pPr>
      <w:r>
        <w:rPr>
          <w:rFonts w:hint="eastAsia" w:eastAsia="宋体"/>
          <w:sz w:val="52"/>
          <w:szCs w:val="52"/>
        </w:rPr>
        <w:t>美国德克萨斯大学奥斯汀分校</w:t>
      </w:r>
    </w:p>
    <w:p>
      <w:pPr>
        <w:jc w:val="right"/>
        <w:rPr>
          <w:rFonts w:eastAsia="宋体"/>
          <w:sz w:val="52"/>
          <w:szCs w:val="52"/>
        </w:rPr>
      </w:pPr>
      <w:r>
        <w:rPr>
          <w:rFonts w:hint="default" w:eastAsia="宋体"/>
          <w:sz w:val="52"/>
          <w:szCs w:val="52"/>
        </w:rPr>
        <w:t>202</w:t>
      </w:r>
      <w:r>
        <w:rPr>
          <w:rFonts w:hint="eastAsia" w:eastAsia="宋体"/>
          <w:sz w:val="52"/>
          <w:szCs w:val="52"/>
          <w:lang w:val="en-US" w:eastAsia="zh-CN"/>
        </w:rPr>
        <w:t>5寒假</w:t>
      </w:r>
      <w:r>
        <w:rPr>
          <w:rFonts w:hint="eastAsia" w:eastAsia="宋体"/>
          <w:sz w:val="52"/>
          <w:szCs w:val="52"/>
          <w:lang w:val="en-US" w:eastAsia="zh-Hans"/>
        </w:rPr>
        <w:t>专业学分交流</w:t>
      </w:r>
      <w:r>
        <w:rPr>
          <w:rFonts w:hint="eastAsia" w:eastAsia="宋体"/>
          <w:sz w:val="52"/>
          <w:szCs w:val="52"/>
        </w:rPr>
        <w:t>项目</w:t>
      </w:r>
    </w:p>
    <w:p>
      <w:pPr>
        <w:wordWrap w:val="0"/>
        <w:jc w:val="right"/>
        <w:rPr>
          <w:rFonts w:eastAsia="宋体"/>
          <w:sz w:val="32"/>
          <w:szCs w:val="32"/>
        </w:rPr>
      </w:pPr>
      <w:r>
        <w:rPr>
          <w:rFonts w:hint="eastAsia" w:eastAsia="宋体"/>
          <w:sz w:val="32"/>
          <w:szCs w:val="32"/>
        </w:rPr>
        <w:t>University of Texas at Austin</w:t>
      </w:r>
      <w:r>
        <w:rPr>
          <w:rFonts w:eastAsia="宋体"/>
          <w:sz w:val="32"/>
          <w:szCs w:val="32"/>
        </w:rPr>
        <w:t xml:space="preserve"> (202</w:t>
      </w:r>
      <w:r>
        <w:rPr>
          <w:rFonts w:hint="eastAsia" w:eastAsia="宋体"/>
          <w:sz w:val="32"/>
          <w:szCs w:val="32"/>
          <w:lang w:val="en-US" w:eastAsia="zh-CN"/>
        </w:rPr>
        <w:t>5</w:t>
      </w:r>
      <w:r>
        <w:rPr>
          <w:rFonts w:eastAsia="宋体"/>
          <w:sz w:val="32"/>
          <w:szCs w:val="32"/>
        </w:rPr>
        <w:t xml:space="preserve"> </w:t>
      </w:r>
      <w:r>
        <w:rPr>
          <w:rFonts w:hint="eastAsia" w:eastAsia="宋体"/>
          <w:sz w:val="32"/>
          <w:szCs w:val="32"/>
          <w:lang w:val="en-US" w:eastAsia="zh-CN"/>
        </w:rPr>
        <w:t>Winter</w:t>
      </w:r>
      <w:r>
        <w:rPr>
          <w:rFonts w:eastAsia="宋体"/>
          <w:sz w:val="32"/>
          <w:szCs w:val="32"/>
        </w:rPr>
        <w:t>)</w:t>
      </w:r>
    </w:p>
    <w:p>
      <w:pPr>
        <w:jc w:val="right"/>
        <w:rPr>
          <w:rFonts w:eastAsia="宋体"/>
          <w:sz w:val="32"/>
          <w:szCs w:val="32"/>
        </w:rPr>
      </w:pPr>
    </w:p>
    <w:p>
      <w:pPr>
        <w:jc w:val="right"/>
        <w:rPr>
          <w:rFonts w:eastAsia="宋体"/>
          <w:sz w:val="32"/>
          <w:szCs w:val="32"/>
        </w:rPr>
      </w:pPr>
    </w:p>
    <w:p>
      <w:pPr>
        <w:jc w:val="right"/>
        <w:rPr>
          <w:rFonts w:eastAsia="宋体"/>
          <w:sz w:val="32"/>
          <w:szCs w:val="32"/>
        </w:rPr>
      </w:pPr>
    </w:p>
    <w:p>
      <w:pPr>
        <w:jc w:val="right"/>
        <w:rPr>
          <w:rFonts w:eastAsia="宋体"/>
          <w:sz w:val="32"/>
          <w:szCs w:val="32"/>
        </w:rPr>
      </w:pPr>
    </w:p>
    <w:p>
      <w:pPr>
        <w:jc w:val="both"/>
        <w:rPr>
          <w:rFonts w:eastAsia="宋体"/>
          <w:sz w:val="32"/>
          <w:szCs w:val="32"/>
        </w:rPr>
      </w:pPr>
    </w:p>
    <w:p>
      <w:pPr>
        <w:jc w:val="both"/>
        <w:rPr>
          <w:rFonts w:eastAsia="宋体"/>
          <w:sz w:val="32"/>
          <w:szCs w:val="32"/>
        </w:rPr>
      </w:pPr>
    </w:p>
    <w:p>
      <w:pPr>
        <w:jc w:val="both"/>
        <w:rPr>
          <w:rFonts w:eastAsia="宋体"/>
          <w:sz w:val="32"/>
          <w:szCs w:val="32"/>
        </w:rPr>
      </w:pPr>
    </w:p>
    <w:p>
      <w:pPr>
        <w:jc w:val="both"/>
        <w:rPr>
          <w:rFonts w:eastAsia="宋体"/>
          <w:sz w:val="32"/>
          <w:szCs w:val="32"/>
        </w:rPr>
      </w:pPr>
    </w:p>
    <w:p>
      <w:pPr>
        <w:jc w:val="both"/>
        <w:rPr>
          <w:rFonts w:eastAsia="宋体"/>
          <w:sz w:val="32"/>
          <w:szCs w:val="32"/>
        </w:rPr>
      </w:pPr>
    </w:p>
    <w:p>
      <w:pPr>
        <w:jc w:val="both"/>
        <w:rPr>
          <w:rFonts w:eastAsia="宋体"/>
          <w:sz w:val="32"/>
          <w:szCs w:val="32"/>
        </w:rPr>
      </w:pPr>
    </w:p>
    <w:p>
      <w:pPr>
        <w:jc w:val="left"/>
        <w:rPr>
          <w:rFonts w:eastAsia="宋体"/>
          <w:sz w:val="32"/>
          <w:szCs w:val="32"/>
        </w:rPr>
      </w:pPr>
      <w:r>
        <w:rPr>
          <w:rFonts w:hint="eastAsia" w:eastAsia="宋体"/>
          <w:sz w:val="32"/>
          <w:szCs w:val="32"/>
        </w:rPr>
        <w:t>项目类型</w:t>
      </w:r>
      <w:r>
        <w:rPr>
          <w:rFonts w:hint="default" w:eastAsia="宋体"/>
          <w:sz w:val="32"/>
          <w:szCs w:val="32"/>
        </w:rPr>
        <w:t>：</w:t>
      </w:r>
      <w:r>
        <w:rPr>
          <w:rFonts w:hint="eastAsia" w:eastAsia="宋体"/>
          <w:sz w:val="32"/>
          <w:szCs w:val="32"/>
          <w:lang w:val="en-US" w:eastAsia="zh-CN"/>
        </w:rPr>
        <w:t>寒假</w:t>
      </w:r>
      <w:r>
        <w:rPr>
          <w:rFonts w:hint="eastAsia" w:eastAsia="宋体"/>
          <w:sz w:val="32"/>
          <w:szCs w:val="32"/>
          <w:lang w:val="en-US" w:eastAsia="zh-Hans"/>
        </w:rPr>
        <w:t>专业课程</w:t>
      </w:r>
    </w:p>
    <w:p>
      <w:pPr>
        <w:jc w:val="left"/>
        <w:rPr>
          <w:rFonts w:hint="default" w:eastAsia="宋体"/>
          <w:sz w:val="32"/>
          <w:szCs w:val="32"/>
          <w:lang w:eastAsia="zh-Hans"/>
        </w:rPr>
      </w:pPr>
      <w:r>
        <w:rPr>
          <w:rFonts w:hint="eastAsia" w:eastAsia="宋体"/>
          <w:sz w:val="32"/>
          <w:szCs w:val="32"/>
        </w:rPr>
        <w:t>项目时间：</w:t>
      </w:r>
      <w:r>
        <w:rPr>
          <w:rFonts w:hint="eastAsia" w:eastAsia="宋体"/>
          <w:sz w:val="32"/>
          <w:szCs w:val="32"/>
          <w:lang w:val="en-US" w:eastAsia="zh-CN"/>
        </w:rPr>
        <w:t>2025年1</w:t>
      </w:r>
      <w:r>
        <w:rPr>
          <w:rFonts w:hint="eastAsia" w:eastAsia="宋体"/>
          <w:sz w:val="32"/>
          <w:szCs w:val="32"/>
          <w:lang w:val="en-US" w:eastAsia="zh-Hans"/>
        </w:rPr>
        <w:t>月</w:t>
      </w:r>
      <w:r>
        <w:rPr>
          <w:rFonts w:hint="eastAsia" w:eastAsia="宋体"/>
          <w:sz w:val="32"/>
          <w:szCs w:val="32"/>
          <w:lang w:val="en-US" w:eastAsia="zh-CN"/>
        </w:rPr>
        <w:t>20</w:t>
      </w:r>
      <w:r>
        <w:rPr>
          <w:rFonts w:hint="default" w:eastAsia="宋体"/>
          <w:sz w:val="32"/>
          <w:szCs w:val="32"/>
          <w:lang w:eastAsia="zh-Hans"/>
        </w:rPr>
        <w:t>日</w:t>
      </w:r>
      <w:r>
        <w:rPr>
          <w:rFonts w:hint="eastAsia" w:eastAsia="宋体"/>
          <w:sz w:val="32"/>
          <w:szCs w:val="32"/>
          <w:lang w:val="en-US" w:eastAsia="zh-CN"/>
        </w:rPr>
        <w:t>-2</w:t>
      </w:r>
      <w:r>
        <w:rPr>
          <w:rFonts w:hint="eastAsia" w:eastAsia="宋体"/>
          <w:sz w:val="32"/>
          <w:szCs w:val="32"/>
          <w:lang w:val="en-US" w:eastAsia="zh-Hans"/>
        </w:rPr>
        <w:t>月</w:t>
      </w:r>
      <w:r>
        <w:rPr>
          <w:rFonts w:hint="eastAsia" w:eastAsia="宋体"/>
          <w:sz w:val="32"/>
          <w:szCs w:val="32"/>
          <w:lang w:val="en-US" w:eastAsia="zh-CN"/>
        </w:rPr>
        <w:t>14</w:t>
      </w:r>
      <w:r>
        <w:rPr>
          <w:rFonts w:hint="default" w:eastAsia="宋体"/>
          <w:sz w:val="32"/>
          <w:szCs w:val="32"/>
          <w:lang w:eastAsia="zh-Hans"/>
        </w:rPr>
        <w:t>日</w:t>
      </w:r>
    </w:p>
    <w:p>
      <w:pPr>
        <w:jc w:val="left"/>
        <w:rPr>
          <w:rFonts w:hint="default" w:eastAsia="宋体"/>
          <w:sz w:val="32"/>
          <w:szCs w:val="32"/>
          <w:lang w:val="en-US" w:eastAsia="zh-CN"/>
        </w:rPr>
      </w:pPr>
      <w:r>
        <w:rPr>
          <w:rFonts w:hint="eastAsia" w:eastAsia="宋体"/>
          <w:sz w:val="32"/>
          <w:szCs w:val="32"/>
        </w:rPr>
        <w:t>报名截至：202</w:t>
      </w:r>
      <w:r>
        <w:rPr>
          <w:rFonts w:hint="eastAsia" w:eastAsia="宋体"/>
          <w:sz w:val="32"/>
          <w:szCs w:val="32"/>
          <w:lang w:val="en-US" w:eastAsia="zh-CN"/>
        </w:rPr>
        <w:t>4</w:t>
      </w:r>
      <w:r>
        <w:rPr>
          <w:rFonts w:hint="eastAsia" w:eastAsia="宋体"/>
          <w:sz w:val="32"/>
          <w:szCs w:val="32"/>
        </w:rPr>
        <w:t>.</w:t>
      </w:r>
      <w:r>
        <w:rPr>
          <w:rFonts w:hint="eastAsia" w:eastAsia="宋体"/>
          <w:sz w:val="32"/>
          <w:szCs w:val="32"/>
          <w:lang w:val="en-US" w:eastAsia="zh-CN"/>
        </w:rPr>
        <w:t>10</w:t>
      </w:r>
      <w:r>
        <w:rPr>
          <w:rFonts w:hint="eastAsia" w:eastAsia="宋体"/>
          <w:sz w:val="32"/>
          <w:szCs w:val="32"/>
        </w:rPr>
        <w:t>.</w:t>
      </w:r>
      <w:r>
        <w:rPr>
          <w:rFonts w:hint="eastAsia" w:eastAsia="宋体"/>
          <w:sz w:val="32"/>
          <w:szCs w:val="32"/>
          <w:lang w:val="en-US" w:eastAsia="zh-CN"/>
        </w:rPr>
        <w:t>15</w:t>
      </w:r>
    </w:p>
    <w:p>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pPr>
        <w:pStyle w:val="62"/>
        <w:widowControl/>
        <w:numPr>
          <w:ilvl w:val="0"/>
          <w:numId w:val="0"/>
        </w:numPr>
        <w:spacing w:line="360" w:lineRule="auto"/>
        <w:ind w:leftChars="0"/>
        <w:jc w:val="left"/>
        <w:rPr>
          <w:rFonts w:hint="eastAsia" w:asciiTheme="minorHAnsi" w:hAnsiTheme="minorHAnsi" w:eastAsiaTheme="majorEastAsia" w:cstheme="minorHAnsi"/>
          <w:szCs w:val="21"/>
          <w:lang w:val="en-US" w:eastAsia="zh-CN"/>
        </w:rPr>
      </w:pPr>
    </w:p>
    <w:p>
      <w:pPr>
        <w:pStyle w:val="62"/>
        <w:widowControl/>
        <w:numPr>
          <w:ilvl w:val="0"/>
          <w:numId w:val="0"/>
        </w:numPr>
        <w:spacing w:line="360" w:lineRule="auto"/>
        <w:ind w:leftChars="0"/>
        <w:jc w:val="left"/>
        <w:rPr>
          <w:rFonts w:hint="eastAsia" w:asciiTheme="minorHAnsi" w:hAnsiTheme="minorHAnsi" w:eastAsiaTheme="majorEastAsia" w:cstheme="minorHAnsi"/>
          <w:szCs w:val="21"/>
          <w:lang w:val="en-US" w:eastAsia="zh-CN"/>
        </w:rPr>
      </w:pPr>
    </w:p>
    <w:p>
      <w:pPr>
        <w:pStyle w:val="3"/>
        <w:keepNext w:val="0"/>
        <w:keepLines w:val="0"/>
        <w:pageBreakBefore w:val="0"/>
        <w:widowControl/>
        <w:suppressLineNumbers w:val="0"/>
        <w:kinsoku/>
        <w:wordWrap/>
        <w:overflowPunct/>
        <w:topLinePunct w:val="0"/>
        <w:autoSpaceDE/>
        <w:autoSpaceDN/>
        <w:bidi w:val="0"/>
        <w:adjustRightInd/>
        <w:spacing w:beforeAutospacing="0" w:afterAutospacing="0" w:line="288" w:lineRule="auto"/>
        <w:ind w:left="0" w:leftChars="0" w:right="0" w:rightChars="0"/>
        <w:jc w:val="left"/>
        <w:textAlignment w:val="auto"/>
        <w:outlineLvl w:val="9"/>
        <w:rPr>
          <w:rFonts w:hint="eastAsia" w:ascii="songti tc" w:hAnsi="songti tc" w:eastAsia="songti tc" w:cs="songti tc"/>
          <w:b/>
          <w:color w:val="000000"/>
          <w:kern w:val="0"/>
          <w:sz w:val="21"/>
          <w:szCs w:val="21"/>
          <w:lang w:val="en-US" w:eastAsia="zh-CN" w:bidi="ar"/>
        </w:rPr>
      </w:pPr>
    </w:p>
    <w:p>
      <w:pPr>
        <w:pStyle w:val="3"/>
        <w:keepNext w:val="0"/>
        <w:keepLines w:val="0"/>
        <w:pageBreakBefore w:val="0"/>
        <w:widowControl/>
        <w:suppressLineNumbers w:val="0"/>
        <w:kinsoku/>
        <w:wordWrap/>
        <w:overflowPunct/>
        <w:topLinePunct w:val="0"/>
        <w:autoSpaceDE/>
        <w:autoSpaceDN/>
        <w:bidi w:val="0"/>
        <w:adjustRightInd/>
        <w:spacing w:beforeAutospacing="0" w:afterAutospacing="0" w:line="360" w:lineRule="auto"/>
        <w:ind w:left="0" w:leftChars="0" w:right="0" w:rightChars="0"/>
        <w:jc w:val="both"/>
        <w:textAlignment w:val="auto"/>
        <w:outlineLvl w:val="9"/>
      </w:pPr>
      <w:r>
        <w:rPr>
          <w:rFonts w:hint="eastAsia" w:ascii="songti tc" w:hAnsi="songti tc" w:eastAsia="songti tc" w:cs="songti tc"/>
          <w:b/>
          <w:color w:val="000000"/>
          <w:kern w:val="0"/>
          <w:sz w:val="21"/>
          <w:szCs w:val="21"/>
          <w:lang w:val="en-US" w:eastAsia="zh-CN" w:bidi="ar"/>
        </w:rPr>
        <w:t>一、项目综述</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kern w:val="0"/>
          <w:sz w:val="21"/>
          <w:szCs w:val="21"/>
          <w:lang w:val="en-US" w:eastAsia="zh-CN" w:bidi="ar-SA"/>
        </w:rPr>
        <w:t>德克萨斯大学奥斯汀分校（University of Texas at Austin），简称UT-Austin，是德克萨斯大学系统的旗舰校区，是一所世界著名的顶尖公立研究型大学，也是全美最负盛名的“公立常春藤”最初八所院校之一。</w:t>
      </w:r>
      <w:r>
        <w:rPr>
          <w:rFonts w:hint="eastAsia" w:eastAsiaTheme="majorEastAsia" w:cstheme="minorHAnsi"/>
          <w:kern w:val="0"/>
          <w:sz w:val="21"/>
          <w:szCs w:val="21"/>
          <w:lang w:val="en-US" w:eastAsia="zh-Hans" w:bidi="ar-SA"/>
        </w:rPr>
        <w:t>学校</w:t>
      </w:r>
      <w:r>
        <w:rPr>
          <w:rFonts w:hint="eastAsia" w:asciiTheme="minorHAnsi" w:hAnsiTheme="minorHAnsi" w:eastAsiaTheme="majorEastAsia" w:cstheme="minorHAnsi"/>
          <w:kern w:val="0"/>
          <w:sz w:val="21"/>
          <w:szCs w:val="21"/>
          <w:lang w:val="en-US" w:eastAsia="zh-CN" w:bidi="ar-SA"/>
        </w:rPr>
        <w:t>位于美国第二大州-德克萨斯州的首府奥斯汀，以商业和高科技为主，半导体和计算机产业发展迅猛，是众多高科技企业所在的高科技城，其中包括DELL 电脑、IBM、德州仪器等，被誉为“硅丘”。</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ajorEastAsia" w:cstheme="minorHAnsi"/>
          <w:kern w:val="0"/>
          <w:sz w:val="21"/>
          <w:szCs w:val="21"/>
          <w:lang w:val="en-US" w:eastAsia="zh-CN" w:bidi="ar-SA"/>
        </w:rPr>
      </w:pPr>
      <w:r>
        <w:rPr>
          <w:rFonts w:hint="default" w:asciiTheme="minorHAnsi" w:hAnsiTheme="minorHAnsi" w:eastAsiaTheme="majorEastAsia" w:cstheme="minorHAnsi"/>
          <w:kern w:val="0"/>
          <w:sz w:val="21"/>
          <w:szCs w:val="21"/>
          <w:lang w:val="en-US" w:eastAsia="zh-CN" w:bidi="ar-SA"/>
        </w:rPr>
        <w:t>德克萨斯大学</w:t>
      </w:r>
      <w:r>
        <w:rPr>
          <w:rFonts w:hint="eastAsia" w:asciiTheme="minorHAnsi" w:hAnsiTheme="minorHAnsi" w:eastAsiaTheme="majorEastAsia" w:cstheme="minorHAnsi"/>
          <w:kern w:val="0"/>
          <w:sz w:val="21"/>
          <w:szCs w:val="21"/>
          <w:lang w:val="en-US" w:eastAsia="zh-CN" w:bidi="ar-SA"/>
        </w:rPr>
        <w:t>奥斯汀分校拥有18所学院，在校学生超过51000人，该校是知名的国际教育卓越学校，有超过7000国际学生与学者，1000ESL学生，4000多留学生。其教学与研究水平世界知名，在英语教学的课程设置和教学实践方面尤其突出。</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default" w:asciiTheme="minorHAnsi" w:hAnsiTheme="minorHAnsi" w:eastAsiaTheme="majorEastAsia" w:cstheme="minorHAnsi"/>
          <w:kern w:val="0"/>
          <w:sz w:val="21"/>
          <w:szCs w:val="21"/>
          <w:lang w:eastAsia="zh-Hans" w:bidi="ar-SA"/>
        </w:rPr>
      </w:pPr>
      <w:r>
        <w:rPr>
          <w:rFonts w:hint="eastAsia" w:asciiTheme="minorHAnsi" w:hAnsiTheme="minorHAnsi" w:eastAsiaTheme="majorEastAsia" w:cstheme="minorHAnsi"/>
          <w:kern w:val="0"/>
          <w:sz w:val="21"/>
          <w:szCs w:val="21"/>
          <w:lang w:val="en-US" w:eastAsia="zh-CN" w:bidi="ar-SA"/>
        </w:rPr>
        <w:t>国际学术课程是</w:t>
      </w:r>
      <w:r>
        <w:rPr>
          <w:rFonts w:hint="default" w:asciiTheme="minorHAnsi" w:hAnsiTheme="minorHAnsi" w:eastAsiaTheme="majorEastAsia" w:cstheme="minorHAnsi"/>
          <w:kern w:val="0"/>
          <w:sz w:val="21"/>
          <w:szCs w:val="21"/>
          <w:lang w:val="en-US" w:eastAsia="zh-CN" w:bidi="ar-SA"/>
        </w:rPr>
        <w:t>德克萨斯</w:t>
      </w:r>
      <w:r>
        <w:rPr>
          <w:rFonts w:hint="eastAsia" w:asciiTheme="minorHAnsi" w:hAnsiTheme="minorHAnsi" w:eastAsiaTheme="majorEastAsia" w:cstheme="minorHAnsi"/>
          <w:kern w:val="0"/>
          <w:sz w:val="21"/>
          <w:szCs w:val="21"/>
          <w:lang w:val="en-US" w:eastAsia="zh-CN" w:bidi="ar-SA"/>
        </w:rPr>
        <w:t>大学奥斯汀分校每年为来自全世界</w:t>
      </w:r>
      <w:r>
        <w:rPr>
          <w:rFonts w:hint="eastAsia" w:eastAsiaTheme="majorEastAsia" w:cstheme="minorHAnsi"/>
          <w:kern w:val="0"/>
          <w:sz w:val="21"/>
          <w:szCs w:val="21"/>
          <w:lang w:val="en-US" w:eastAsia="zh-Hans" w:bidi="ar-SA"/>
        </w:rPr>
        <w:t>学生</w:t>
      </w:r>
      <w:r>
        <w:rPr>
          <w:rFonts w:hint="eastAsia" w:asciiTheme="minorHAnsi" w:hAnsiTheme="minorHAnsi" w:eastAsiaTheme="majorEastAsia" w:cstheme="minorHAnsi"/>
          <w:kern w:val="0"/>
          <w:sz w:val="21"/>
          <w:szCs w:val="21"/>
          <w:lang w:val="en-US" w:eastAsia="zh-CN" w:bidi="ar-SA"/>
        </w:rPr>
        <w:t>定制的暑期科研课程。课程的学术和科研含量是完全是按照大学各专业要求而设定的</w:t>
      </w:r>
      <w:r>
        <w:rPr>
          <w:rFonts w:hint="default" w:eastAsiaTheme="majorEastAsia" w:cstheme="minorHAnsi"/>
          <w:kern w:val="0"/>
          <w:sz w:val="21"/>
          <w:szCs w:val="21"/>
          <w:lang w:eastAsia="zh-CN" w:bidi="ar-SA"/>
        </w:rPr>
        <w:t>。</w:t>
      </w:r>
      <w:r>
        <w:rPr>
          <w:rFonts w:hint="eastAsia" w:eastAsiaTheme="majorEastAsia" w:cstheme="minorHAnsi"/>
          <w:kern w:val="0"/>
          <w:sz w:val="21"/>
          <w:szCs w:val="21"/>
          <w:lang w:val="en-US" w:eastAsia="zh-Hans" w:bidi="ar-SA"/>
        </w:rPr>
        <w:t>根据</w:t>
      </w:r>
      <w:r>
        <w:rPr>
          <w:rFonts w:hint="default" w:eastAsiaTheme="majorEastAsia" w:cstheme="minorHAnsi"/>
          <w:kern w:val="0"/>
          <w:sz w:val="21"/>
          <w:szCs w:val="21"/>
          <w:lang w:eastAsia="zh-Hans" w:bidi="ar-SA"/>
        </w:rPr>
        <w:t>《</w:t>
      </w:r>
      <w:r>
        <w:rPr>
          <w:rFonts w:hint="eastAsia" w:eastAsiaTheme="majorEastAsia" w:cstheme="minorHAnsi"/>
          <w:kern w:val="0"/>
          <w:sz w:val="21"/>
          <w:szCs w:val="21"/>
          <w:lang w:val="en-US" w:eastAsia="zh-Hans" w:bidi="ar-SA"/>
        </w:rPr>
        <w:t>美国新闻与世界报道</w:t>
      </w:r>
      <w:r>
        <w:rPr>
          <w:rFonts w:hint="default" w:eastAsiaTheme="majorEastAsia" w:cstheme="minorHAnsi"/>
          <w:kern w:val="0"/>
          <w:sz w:val="21"/>
          <w:szCs w:val="21"/>
          <w:lang w:eastAsia="zh-Hans" w:bidi="ar-SA"/>
        </w:rPr>
        <w:t>》，</w:t>
      </w:r>
      <w:r>
        <w:rPr>
          <w:rFonts w:hint="default" w:asciiTheme="minorHAnsi" w:hAnsiTheme="minorHAnsi" w:eastAsiaTheme="majorEastAsia" w:cstheme="minorHAnsi"/>
          <w:kern w:val="0"/>
          <w:sz w:val="21"/>
          <w:szCs w:val="21"/>
          <w:lang w:val="en-US" w:eastAsia="zh-CN" w:bidi="ar-SA"/>
        </w:rPr>
        <w:t>德克萨斯</w:t>
      </w:r>
      <w:r>
        <w:rPr>
          <w:rFonts w:hint="eastAsia" w:eastAsiaTheme="majorEastAsia" w:cstheme="minorHAnsi"/>
          <w:kern w:val="0"/>
          <w:sz w:val="21"/>
          <w:szCs w:val="21"/>
          <w:lang w:val="en-US" w:eastAsia="zh-Hans" w:bidi="ar-SA"/>
        </w:rPr>
        <w:t>大学奥斯汀分校的工程学院全美排名第</w:t>
      </w:r>
      <w:r>
        <w:rPr>
          <w:rFonts w:hint="default" w:eastAsiaTheme="majorEastAsia" w:cstheme="minorHAnsi"/>
          <w:kern w:val="0"/>
          <w:sz w:val="21"/>
          <w:szCs w:val="21"/>
          <w:lang w:eastAsia="zh-Hans" w:bidi="ar-SA"/>
        </w:rPr>
        <w:t>6</w:t>
      </w:r>
      <w:r>
        <w:rPr>
          <w:rFonts w:hint="eastAsia" w:eastAsiaTheme="majorEastAsia" w:cstheme="minorHAnsi"/>
          <w:kern w:val="0"/>
          <w:sz w:val="21"/>
          <w:szCs w:val="21"/>
          <w:lang w:val="en-US" w:eastAsia="zh-Hans" w:bidi="ar-SA"/>
        </w:rPr>
        <w:t>位</w:t>
      </w:r>
      <w:r>
        <w:rPr>
          <w:rFonts w:hint="default" w:eastAsiaTheme="majorEastAsia" w:cstheme="minorHAnsi"/>
          <w:kern w:val="0"/>
          <w:sz w:val="21"/>
          <w:szCs w:val="21"/>
          <w:lang w:eastAsia="zh-Hans" w:bidi="ar-SA"/>
        </w:rPr>
        <w:t>。</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songti tc" w:hAnsi="songti tc" w:eastAsia="songti tc" w:cs="songti tc"/>
          <w:color w:val="000000"/>
          <w:kern w:val="0"/>
          <w:sz w:val="21"/>
          <w:szCs w:val="21"/>
          <w:lang w:val="en-US" w:eastAsia="zh-CN" w:bidi="ar"/>
        </w:rPr>
      </w:pPr>
      <w:r>
        <w:drawing>
          <wp:inline distT="0" distB="0" distL="114300" distR="114300">
            <wp:extent cx="5272405" cy="2811780"/>
            <wp:effectExtent l="0" t="0" r="1079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2405" cy="281178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ind w:left="0" w:right="0"/>
        <w:jc w:val="left"/>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songti tc" w:hAnsi="songti tc" w:eastAsia="songti tc" w:cs="songti tc"/>
          <w:b/>
          <w:color w:val="000000"/>
          <w:kern w:val="0"/>
          <w:sz w:val="21"/>
          <w:szCs w:val="21"/>
          <w:lang w:val="en-US" w:eastAsia="zh-CN" w:bidi="ar"/>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b/>
          <w:color w:val="000000"/>
          <w:kern w:val="0"/>
          <w:sz w:val="21"/>
          <w:szCs w:val="21"/>
          <w:lang w:val="en-US" w:eastAsia="zh-CN" w:bidi="ar"/>
        </w:rPr>
        <w:t>二、项目特色优势</w:t>
      </w:r>
    </w:p>
    <w:p>
      <w:pPr>
        <w:pStyle w:val="64"/>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【名校教育资源】</w:t>
      </w:r>
      <w:r>
        <w:rPr>
          <w:rFonts w:hint="eastAsia" w:asciiTheme="minorHAnsi" w:hAnsiTheme="minorHAnsi" w:eastAsiaTheme="majorEastAsia" w:cstheme="minorHAnsi"/>
          <w:kern w:val="0"/>
          <w:szCs w:val="21"/>
        </w:rPr>
        <w:t>由全球一流大学的导师亲自授课，为国际学生提供优质的专业课程，享受国际一流大学的学术氛围与硬件设施；</w:t>
      </w:r>
    </w:p>
    <w:p>
      <w:pPr>
        <w:pStyle w:val="64"/>
        <w:widowControl/>
        <w:numPr>
          <w:ilvl w:val="0"/>
          <w:numId w:val="1"/>
        </w:numPr>
        <w:spacing w:line="360" w:lineRule="auto"/>
        <w:ind w:firstLineChars="0"/>
        <w:rPr>
          <w:rFonts w:asciiTheme="minorHAnsi" w:hAnsiTheme="minorHAnsi" w:eastAsiaTheme="majorEastAsia" w:cstheme="minorHAnsi"/>
          <w:kern w:val="0"/>
          <w:szCs w:val="21"/>
        </w:rPr>
      </w:pPr>
      <w:r>
        <w:rPr>
          <w:rFonts w:hint="default" w:eastAsiaTheme="majorEastAsia" w:cstheme="minorHAnsi"/>
          <w:b/>
          <w:bCs w:val="0"/>
          <w:kern w:val="0"/>
          <w:szCs w:val="21"/>
        </w:rPr>
        <w:t>【住宿保障】</w:t>
      </w:r>
      <w:r>
        <w:rPr>
          <w:rFonts w:hint="default" w:eastAsiaTheme="majorEastAsia" w:cstheme="minorHAnsi"/>
          <w:b w:val="0"/>
          <w:bCs w:val="0"/>
          <w:kern w:val="0"/>
          <w:szCs w:val="21"/>
        </w:rPr>
        <w:t>参加本项目同学均可以入住奥斯汀的校内宿舍，</w:t>
      </w:r>
      <w:r>
        <w:rPr>
          <w:rFonts w:hint="eastAsia" w:asciiTheme="minorHAnsi" w:hAnsiTheme="minorHAnsi" w:eastAsiaTheme="majorEastAsia" w:cstheme="minorHAnsi"/>
          <w:bCs/>
          <w:kern w:val="0"/>
          <w:szCs w:val="21"/>
          <w:lang w:val="en-US" w:eastAsia="zh-Hans"/>
        </w:rPr>
        <w:t>深入体验奥斯汀的学校氛围与生活环境</w:t>
      </w:r>
      <w:r>
        <w:rPr>
          <w:rFonts w:hint="default" w:eastAsiaTheme="majorEastAsia" w:cstheme="minorHAnsi"/>
          <w:bCs/>
          <w:kern w:val="0"/>
          <w:szCs w:val="21"/>
          <w:lang w:eastAsia="zh-Hans"/>
        </w:rPr>
        <w:t>；</w:t>
      </w:r>
    </w:p>
    <w:p>
      <w:pPr>
        <w:pStyle w:val="64"/>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【体验多元文化，结交国际好友】</w:t>
      </w:r>
      <w:r>
        <w:rPr>
          <w:rFonts w:hint="eastAsia" w:asciiTheme="minorHAnsi" w:hAnsiTheme="minorHAnsi" w:eastAsiaTheme="majorEastAsia" w:cstheme="minorHAnsi"/>
          <w:bCs/>
          <w:kern w:val="0"/>
          <w:szCs w:val="21"/>
        </w:rPr>
        <w:t>与来自世界各地的学生共同学习、提高跨文化沟通技能，收获知识与友谊；</w:t>
      </w:r>
    </w:p>
    <w:p>
      <w:pPr>
        <w:pStyle w:val="64"/>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【名校成绩单</w:t>
      </w:r>
      <w:r>
        <w:rPr>
          <w:rFonts w:hint="default" w:eastAsiaTheme="majorEastAsia" w:cstheme="minorHAnsi"/>
          <w:b/>
          <w:bCs/>
          <w:kern w:val="0"/>
          <w:szCs w:val="21"/>
        </w:rPr>
        <w:t>&amp;项目证书</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顺利完成学业后可获得</w:t>
      </w:r>
      <w:r>
        <w:rPr>
          <w:rFonts w:hint="default" w:eastAsiaTheme="majorEastAsia" w:cstheme="minorHAnsi"/>
          <w:kern w:val="0"/>
          <w:szCs w:val="21"/>
        </w:rPr>
        <w:t>德克萨斯大学奥斯汀分校</w:t>
      </w:r>
      <w:r>
        <w:rPr>
          <w:rFonts w:hint="eastAsia" w:asciiTheme="minorHAnsi" w:hAnsiTheme="minorHAnsi" w:eastAsiaTheme="majorEastAsia" w:cstheme="minorHAnsi"/>
          <w:kern w:val="0"/>
          <w:szCs w:val="21"/>
        </w:rPr>
        <w:t>开具的</w:t>
      </w:r>
      <w:r>
        <w:rPr>
          <w:rFonts w:hint="default" w:eastAsiaTheme="majorEastAsia" w:cstheme="minorHAnsi"/>
          <w:kern w:val="0"/>
          <w:szCs w:val="21"/>
        </w:rPr>
        <w:t>官方学习证明和</w:t>
      </w:r>
      <w:r>
        <w:rPr>
          <w:rFonts w:hint="eastAsia" w:asciiTheme="minorHAnsi" w:hAnsiTheme="minorHAnsi" w:eastAsiaTheme="majorEastAsia" w:cstheme="minorHAnsi"/>
          <w:kern w:val="0"/>
          <w:szCs w:val="21"/>
        </w:rPr>
        <w:t>成绩单，为个人简历添砖加瓦。</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840" w:right="0" w:rightChars="0"/>
        <w:jc w:val="left"/>
        <w:textAlignment w:val="auto"/>
        <w:outlineLvl w:val="9"/>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三、德克萨斯大学奥斯汀分校简介</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创建于1883年，是德克萨斯州大学系统中的旗舰级大学，北美顶尖大学联盟美国大学协会（AAU）的成员，也是美国最负盛名的“公立常春藤（Public Ivy）”院校之一；</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202</w:t>
      </w:r>
      <w:r>
        <w:rPr>
          <w:rFonts w:hint="default" w:ascii="宋体" w:hAnsi="宋体" w:eastAsia="宋体" w:cs="宋体"/>
          <w:color w:val="000000"/>
          <w:sz w:val="21"/>
          <w:szCs w:val="21"/>
          <w:lang w:eastAsia="zh-CN"/>
        </w:rPr>
        <w:t>3</w:t>
      </w:r>
      <w:r>
        <w:rPr>
          <w:rFonts w:hint="eastAsia" w:ascii="宋体" w:hAnsi="宋体" w:eastAsia="宋体" w:cs="宋体"/>
          <w:color w:val="000000"/>
          <w:sz w:val="21"/>
          <w:szCs w:val="21"/>
          <w:lang w:val="en-US" w:eastAsia="zh-CN"/>
        </w:rPr>
        <w:t>年《美国新闻与世界报道》全球大学排名位列第</w:t>
      </w:r>
      <w:r>
        <w:rPr>
          <w:rFonts w:hint="default" w:ascii="宋体" w:hAnsi="宋体" w:eastAsia="宋体" w:cs="宋体"/>
          <w:color w:val="000000"/>
          <w:sz w:val="21"/>
          <w:szCs w:val="21"/>
          <w:lang w:eastAsia="zh-CN"/>
        </w:rPr>
        <w:t>38</w:t>
      </w:r>
      <w:r>
        <w:rPr>
          <w:rFonts w:hint="eastAsia" w:ascii="宋体" w:hAnsi="宋体" w:eastAsia="宋体" w:cs="宋体"/>
          <w:color w:val="000000"/>
          <w:sz w:val="21"/>
          <w:szCs w:val="21"/>
          <w:lang w:val="en-US" w:eastAsia="zh-Hans"/>
        </w:rPr>
        <w:t>位</w:t>
      </w:r>
      <w:r>
        <w:rPr>
          <w:rFonts w:hint="eastAsia" w:ascii="宋体" w:hAnsi="宋体" w:eastAsia="宋体" w:cs="宋体"/>
          <w:color w:val="000000"/>
          <w:sz w:val="21"/>
          <w:szCs w:val="21"/>
          <w:lang w:val="en-US" w:eastAsia="zh-CN"/>
        </w:rPr>
        <w:t>、2022年软科世界大学排名位列全球第3</w:t>
      </w:r>
      <w:r>
        <w:rPr>
          <w:rFonts w:hint="default" w:ascii="宋体" w:hAnsi="宋体" w:eastAsia="宋体" w:cs="宋体"/>
          <w:color w:val="000000"/>
          <w:sz w:val="21"/>
          <w:szCs w:val="21"/>
          <w:lang w:eastAsia="zh-CN"/>
        </w:rPr>
        <w:t>7</w:t>
      </w:r>
      <w:r>
        <w:rPr>
          <w:rFonts w:hint="eastAsia" w:ascii="宋体" w:hAnsi="宋体" w:eastAsia="宋体" w:cs="宋体"/>
          <w:color w:val="000000"/>
          <w:sz w:val="21"/>
          <w:szCs w:val="21"/>
          <w:lang w:val="en-US" w:eastAsia="zh-CN"/>
        </w:rPr>
        <w:t>位；</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jc w:val="both"/>
        <w:textAlignment w:val="auto"/>
        <w:outlineLvl w:val="9"/>
        <w:rPr>
          <w:rFonts w:hint="eastAsia" w:ascii="宋体" w:hAnsi="宋体" w:eastAsia="宋体" w:cs="宋体"/>
          <w:color w:val="000000"/>
          <w:sz w:val="21"/>
          <w:szCs w:val="21"/>
        </w:rPr>
      </w:pPr>
      <w:r>
        <w:rPr>
          <w:rFonts w:hint="eastAsia" w:eastAsiaTheme="majorEastAsia" w:cstheme="minorHAnsi"/>
          <w:kern w:val="0"/>
          <w:sz w:val="21"/>
          <w:szCs w:val="21"/>
          <w:lang w:val="en-US" w:eastAsia="zh-Hans" w:bidi="ar-SA"/>
        </w:rPr>
        <w:t>根据</w:t>
      </w:r>
      <w:r>
        <w:rPr>
          <w:rFonts w:hint="default" w:eastAsiaTheme="majorEastAsia" w:cstheme="minorHAnsi"/>
          <w:kern w:val="0"/>
          <w:sz w:val="21"/>
          <w:szCs w:val="21"/>
          <w:lang w:eastAsia="zh-Hans" w:bidi="ar-SA"/>
        </w:rPr>
        <w:t>《</w:t>
      </w:r>
      <w:r>
        <w:rPr>
          <w:rFonts w:hint="eastAsia" w:eastAsiaTheme="majorEastAsia" w:cstheme="minorHAnsi"/>
          <w:kern w:val="0"/>
          <w:sz w:val="21"/>
          <w:szCs w:val="21"/>
          <w:lang w:val="en-US" w:eastAsia="zh-Hans" w:bidi="ar-SA"/>
        </w:rPr>
        <w:t>美国新闻与世界报道</w:t>
      </w:r>
      <w:r>
        <w:rPr>
          <w:rFonts w:hint="default" w:eastAsiaTheme="majorEastAsia" w:cstheme="minorHAnsi"/>
          <w:kern w:val="0"/>
          <w:sz w:val="21"/>
          <w:szCs w:val="21"/>
          <w:lang w:eastAsia="zh-Hans" w:bidi="ar-SA"/>
        </w:rPr>
        <w:t>》，</w:t>
      </w:r>
      <w:r>
        <w:rPr>
          <w:rFonts w:hint="default" w:asciiTheme="minorHAnsi" w:hAnsiTheme="minorHAnsi" w:eastAsiaTheme="majorEastAsia" w:cstheme="minorHAnsi"/>
          <w:kern w:val="0"/>
          <w:sz w:val="21"/>
          <w:szCs w:val="21"/>
          <w:lang w:val="en-US" w:eastAsia="zh-CN" w:bidi="ar-SA"/>
        </w:rPr>
        <w:t>德克萨斯</w:t>
      </w:r>
      <w:r>
        <w:rPr>
          <w:rFonts w:hint="eastAsia" w:eastAsiaTheme="majorEastAsia" w:cstheme="minorHAnsi"/>
          <w:kern w:val="0"/>
          <w:sz w:val="21"/>
          <w:szCs w:val="21"/>
          <w:lang w:val="en-US" w:eastAsia="zh-Hans" w:bidi="ar-SA"/>
        </w:rPr>
        <w:t>大学奥斯汀分校的工程学院全美排名第</w:t>
      </w:r>
      <w:r>
        <w:rPr>
          <w:rFonts w:hint="default" w:eastAsiaTheme="majorEastAsia" w:cstheme="minorHAnsi"/>
          <w:kern w:val="0"/>
          <w:sz w:val="21"/>
          <w:szCs w:val="21"/>
          <w:lang w:eastAsia="zh-Hans" w:bidi="ar-SA"/>
        </w:rPr>
        <w:t>6</w:t>
      </w:r>
      <w:r>
        <w:rPr>
          <w:rFonts w:hint="eastAsia" w:eastAsiaTheme="majorEastAsia" w:cstheme="minorHAnsi"/>
          <w:kern w:val="0"/>
          <w:sz w:val="21"/>
          <w:szCs w:val="21"/>
          <w:lang w:val="en-US" w:eastAsia="zh-Hans" w:bidi="ar-SA"/>
        </w:rPr>
        <w:t>位</w:t>
      </w:r>
      <w:r>
        <w:rPr>
          <w:rFonts w:hint="default" w:eastAsiaTheme="majorEastAsia" w:cstheme="minorHAnsi"/>
          <w:kern w:val="0"/>
          <w:sz w:val="21"/>
          <w:szCs w:val="21"/>
          <w:lang w:eastAsia="zh-Hans" w:bidi="ar-SA"/>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作为德克萨斯大学的旗舰校区，UT-Austin在过去的近一百四十年创校历史中，产生了12位诺贝尔奖、2位图灵奖、18位普利策新闻奖得主、35位美国国家科学院院士、52位美国艺术与科学院院士，以及57位美国国家工程院院士。</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b/>
          <w:color w:val="000000"/>
          <w:kern w:val="0"/>
          <w:sz w:val="21"/>
          <w:szCs w:val="21"/>
          <w:lang w:val="en-US" w:eastAsia="zh-CN" w:bidi="ar"/>
        </w:rPr>
        <w:t>四、访学项目介绍</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color w:val="000000"/>
          <w:kern w:val="0"/>
          <w:sz w:val="21"/>
          <w:szCs w:val="21"/>
          <w:lang w:val="en-US" w:eastAsia="zh-CN" w:bidi="ar"/>
        </w:rPr>
        <w:t>【</w:t>
      </w:r>
      <w:r>
        <w:rPr>
          <w:rFonts w:hint="eastAsia" w:ascii="songti tc" w:hAnsi="songti tc" w:eastAsia="songti tc" w:cs="songti tc"/>
          <w:b/>
          <w:color w:val="000000"/>
          <w:kern w:val="0"/>
          <w:sz w:val="21"/>
          <w:szCs w:val="21"/>
          <w:lang w:val="en-US" w:eastAsia="zh-CN" w:bidi="ar"/>
        </w:rPr>
        <w:t>课程日期</w:t>
      </w:r>
      <w:r>
        <w:rPr>
          <w:rFonts w:hint="eastAsia" w:ascii="songti tc" w:hAnsi="songti tc" w:eastAsia="songti tc" w:cs="songti tc"/>
          <w:color w:val="000000"/>
          <w:kern w:val="0"/>
          <w:sz w:val="21"/>
          <w:szCs w:val="21"/>
          <w:lang w:val="en-US" w:eastAsia="zh-CN" w:bidi="ar"/>
        </w:rPr>
        <w:t>】</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default" w:ascii="宋体" w:hAnsi="宋体" w:eastAsia="宋体" w:cs="宋体"/>
          <w:color w:val="000000"/>
          <w:kern w:val="0"/>
          <w:sz w:val="21"/>
          <w:szCs w:val="21"/>
          <w:lang w:eastAsia="zh-Hans" w:bidi="ar"/>
        </w:rPr>
      </w:pPr>
      <w:r>
        <w:rPr>
          <w:rFonts w:hint="default" w:ascii="songti tc" w:hAnsi="songti tc" w:eastAsia="songti tc" w:cs="songti tc"/>
          <w:color w:val="000000"/>
          <w:kern w:val="0"/>
          <w:sz w:val="21"/>
          <w:szCs w:val="21"/>
          <w:lang w:val="en-US" w:eastAsia="zh-CN" w:bidi="ar"/>
        </w:rPr>
        <w:t>202</w:t>
      </w:r>
      <w:r>
        <w:rPr>
          <w:rFonts w:hint="eastAsia" w:ascii="songti tc" w:hAnsi="songti tc" w:eastAsia="songti tc" w:cs="songti tc"/>
          <w:color w:val="000000"/>
          <w:kern w:val="0"/>
          <w:sz w:val="21"/>
          <w:szCs w:val="21"/>
          <w:lang w:val="en-US" w:eastAsia="zh-CN" w:bidi="ar"/>
        </w:rPr>
        <w:t>5</w:t>
      </w:r>
      <w:r>
        <w:rPr>
          <w:rFonts w:hint="default" w:ascii="songti tc" w:hAnsi="songti tc" w:eastAsia="songti tc" w:cs="songti tc"/>
          <w:color w:val="000000"/>
          <w:kern w:val="0"/>
          <w:sz w:val="21"/>
          <w:szCs w:val="21"/>
          <w:lang w:val="en-US" w:eastAsia="zh-CN" w:bidi="ar"/>
        </w:rPr>
        <w:t>年</w:t>
      </w:r>
      <w:r>
        <w:rPr>
          <w:rFonts w:hint="eastAsia" w:ascii="songti tc" w:hAnsi="songti tc" w:eastAsia="songti tc" w:cs="songti tc"/>
          <w:color w:val="000000"/>
          <w:kern w:val="0"/>
          <w:sz w:val="21"/>
          <w:szCs w:val="21"/>
          <w:lang w:val="en-US" w:eastAsia="zh-CN" w:bidi="ar"/>
        </w:rPr>
        <w:t>1</w:t>
      </w:r>
      <w:r>
        <w:rPr>
          <w:rFonts w:hint="default" w:ascii="songti tc" w:hAnsi="songti tc" w:eastAsia="songti tc" w:cs="songti tc"/>
          <w:color w:val="000000"/>
          <w:kern w:val="0"/>
          <w:sz w:val="21"/>
          <w:szCs w:val="21"/>
          <w:lang w:val="en-US" w:eastAsia="zh-CN" w:bidi="ar"/>
        </w:rPr>
        <w:t>月</w:t>
      </w:r>
      <w:r>
        <w:rPr>
          <w:rFonts w:hint="eastAsia" w:ascii="songti tc" w:hAnsi="songti tc" w:eastAsia="songti tc" w:cs="songti tc"/>
          <w:color w:val="000000"/>
          <w:kern w:val="0"/>
          <w:sz w:val="21"/>
          <w:szCs w:val="21"/>
          <w:lang w:val="en-US" w:eastAsia="zh-CN" w:bidi="ar"/>
        </w:rPr>
        <w:t>20</w:t>
      </w:r>
      <w:r>
        <w:rPr>
          <w:rFonts w:hint="default" w:ascii="songti tc" w:hAnsi="songti tc" w:eastAsia="songti tc" w:cs="songti tc"/>
          <w:color w:val="000000"/>
          <w:kern w:val="0"/>
          <w:sz w:val="21"/>
          <w:szCs w:val="21"/>
          <w:lang w:val="en-US" w:eastAsia="zh-CN" w:bidi="ar"/>
        </w:rPr>
        <w:t>日-</w:t>
      </w:r>
      <w:r>
        <w:rPr>
          <w:rFonts w:hint="eastAsia" w:ascii="songti tc" w:hAnsi="songti tc" w:eastAsia="songti tc" w:cs="songti tc"/>
          <w:color w:val="000000"/>
          <w:kern w:val="0"/>
          <w:sz w:val="21"/>
          <w:szCs w:val="21"/>
          <w:lang w:val="en-US" w:eastAsia="zh-CN" w:bidi="ar"/>
        </w:rPr>
        <w:t>2</w:t>
      </w:r>
      <w:r>
        <w:rPr>
          <w:rFonts w:hint="default" w:ascii="songti tc" w:hAnsi="songti tc" w:eastAsia="songti tc" w:cs="songti tc"/>
          <w:color w:val="000000"/>
          <w:kern w:val="0"/>
          <w:sz w:val="21"/>
          <w:szCs w:val="21"/>
          <w:lang w:val="en-US" w:eastAsia="zh-CN" w:bidi="ar"/>
        </w:rPr>
        <w:t>月</w:t>
      </w:r>
      <w:r>
        <w:rPr>
          <w:rFonts w:hint="eastAsia" w:ascii="songti tc" w:hAnsi="songti tc" w:eastAsia="songti tc" w:cs="songti tc"/>
          <w:color w:val="000000"/>
          <w:kern w:val="0"/>
          <w:sz w:val="21"/>
          <w:szCs w:val="21"/>
          <w:lang w:val="en-US" w:eastAsia="zh-CN" w:bidi="ar"/>
        </w:rPr>
        <w:t>14</w:t>
      </w:r>
      <w:r>
        <w:rPr>
          <w:rFonts w:hint="default" w:ascii="songti tc" w:hAnsi="songti tc" w:eastAsia="songti tc" w:cs="songti tc"/>
          <w:color w:val="000000"/>
          <w:kern w:val="0"/>
          <w:sz w:val="21"/>
          <w:szCs w:val="21"/>
          <w:lang w:val="en-US" w:eastAsia="zh-CN" w:bidi="ar"/>
        </w:rPr>
        <w:t>日</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CN" w:bidi="ar"/>
        </w:rPr>
        <w:t>四</w:t>
      </w:r>
      <w:r>
        <w:rPr>
          <w:rFonts w:hint="default" w:ascii="宋体" w:hAnsi="宋体" w:eastAsia="宋体" w:cs="宋体"/>
          <w:color w:val="000000"/>
          <w:kern w:val="0"/>
          <w:sz w:val="21"/>
          <w:szCs w:val="21"/>
          <w:lang w:eastAsia="zh-Hans" w:bidi="ar"/>
        </w:rPr>
        <w:t>周）</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default" w:ascii="宋体" w:hAnsi="宋体" w:eastAsia="宋体" w:cs="宋体"/>
          <w:color w:val="000000"/>
          <w:kern w:val="0"/>
          <w:sz w:val="21"/>
          <w:szCs w:val="21"/>
          <w:lang w:eastAsia="zh-Hans" w:bidi="ar"/>
        </w:rPr>
      </w:pPr>
      <w:r>
        <w:rPr>
          <w:rFonts w:hint="default" w:ascii="宋体" w:hAnsi="宋体" w:eastAsia="宋体" w:cs="宋体"/>
          <w:color w:val="000000"/>
          <w:kern w:val="0"/>
          <w:sz w:val="21"/>
          <w:szCs w:val="21"/>
          <w:lang w:eastAsia="zh-Hans" w:bidi="ar"/>
        </w:rPr>
        <w:t>每周一-周五，上午9:00-12:00，下午2:00-5:00，共计120小时</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Calibri"/>
          <w:kern w:val="2"/>
          <w:sz w:val="21"/>
          <w:szCs w:val="21"/>
        </w:rPr>
      </w:pPr>
      <w:r>
        <w:rPr>
          <w:rFonts w:hint="eastAsia" w:ascii="宋体" w:hAnsi="宋体" w:eastAsia="宋体" w:cs="宋体"/>
          <w:kern w:val="2"/>
          <w:sz w:val="21"/>
          <w:szCs w:val="21"/>
          <w:lang w:val="en-US" w:eastAsia="zh-CN" w:bidi="ar"/>
        </w:rPr>
        <w:t>【课程内容】</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songti tc" w:hAnsi="songti tc" w:eastAsia="songti tc" w:cs="songti tc"/>
          <w:color w:val="000000"/>
          <w:kern w:val="0"/>
          <w:sz w:val="21"/>
          <w:szCs w:val="21"/>
          <w:lang w:val="en-US" w:eastAsia="zh-Hans" w:bidi="ar"/>
        </w:rPr>
      </w:pPr>
      <w:r>
        <w:rPr>
          <w:rFonts w:hint="default" w:ascii="songti tc" w:hAnsi="songti tc" w:eastAsia="songti tc" w:cs="songti tc"/>
          <w:color w:val="000000"/>
          <w:kern w:val="0"/>
          <w:sz w:val="21"/>
          <w:szCs w:val="21"/>
          <w:lang w:eastAsia="zh-Hans" w:bidi="ar"/>
        </w:rPr>
        <w:t>2</w:t>
      </w:r>
      <w:r>
        <w:rPr>
          <w:rFonts w:hint="default" w:ascii="songti tc" w:hAnsi="songti tc" w:eastAsia="songti tc" w:cs="songti tc"/>
          <w:color w:val="000000"/>
          <w:kern w:val="0"/>
          <w:sz w:val="21"/>
          <w:szCs w:val="21"/>
          <w:lang w:val="en-US" w:eastAsia="zh-Hans" w:bidi="ar"/>
        </w:rPr>
        <w:t>02</w:t>
      </w:r>
      <w:r>
        <w:rPr>
          <w:rFonts w:hint="eastAsia" w:ascii="songti tc" w:hAnsi="songti tc" w:eastAsia="songti tc" w:cs="songti tc"/>
          <w:color w:val="000000"/>
          <w:kern w:val="0"/>
          <w:sz w:val="21"/>
          <w:szCs w:val="21"/>
          <w:lang w:val="en-US" w:eastAsia="zh-CN" w:bidi="ar"/>
        </w:rPr>
        <w:t>5寒假</w:t>
      </w:r>
      <w:r>
        <w:rPr>
          <w:rFonts w:hint="eastAsia" w:ascii="songti tc" w:hAnsi="songti tc" w:eastAsia="songti tc" w:cs="songti tc"/>
          <w:color w:val="000000"/>
          <w:kern w:val="0"/>
          <w:sz w:val="21"/>
          <w:szCs w:val="21"/>
          <w:lang w:val="en-US" w:eastAsia="zh-Hans" w:bidi="ar"/>
        </w:rPr>
        <w:t>德克萨斯大学奥斯汀分校</w:t>
      </w:r>
      <w:r>
        <w:rPr>
          <w:rFonts w:hint="default" w:ascii="songti tc" w:hAnsi="songti tc" w:eastAsia="songti tc" w:cs="songti tc"/>
          <w:color w:val="000000"/>
          <w:kern w:val="0"/>
          <w:sz w:val="21"/>
          <w:szCs w:val="21"/>
          <w:lang w:val="en-US" w:eastAsia="zh-Hans" w:bidi="ar"/>
        </w:rPr>
        <w:t>课程将</w:t>
      </w:r>
      <w:r>
        <w:rPr>
          <w:rFonts w:hint="eastAsia" w:ascii="songti tc" w:hAnsi="songti tc" w:eastAsia="songti tc" w:cs="songti tc"/>
          <w:color w:val="000000"/>
          <w:kern w:val="0"/>
          <w:sz w:val="21"/>
          <w:szCs w:val="21"/>
          <w:lang w:val="en-US" w:eastAsia="zh-Hans" w:bidi="ar"/>
        </w:rPr>
        <w:t>开设</w:t>
      </w:r>
      <w:r>
        <w:rPr>
          <w:rFonts w:hint="eastAsia" w:ascii="songti tc" w:hAnsi="songti tc" w:eastAsia="songti tc" w:cs="songti tc"/>
          <w:color w:val="000000"/>
          <w:kern w:val="0"/>
          <w:sz w:val="21"/>
          <w:szCs w:val="21"/>
          <w:lang w:val="en-US" w:eastAsia="zh-CN" w:bidi="ar"/>
        </w:rPr>
        <w:t>5</w:t>
      </w:r>
      <w:r>
        <w:rPr>
          <w:rFonts w:hint="default" w:ascii="songti tc" w:hAnsi="songti tc" w:eastAsia="songti tc" w:cs="songti tc"/>
          <w:color w:val="000000"/>
          <w:kern w:val="0"/>
          <w:sz w:val="21"/>
          <w:szCs w:val="21"/>
          <w:lang w:val="en-US" w:eastAsia="zh-Hans" w:bidi="ar"/>
        </w:rPr>
        <w:t>个专业方向</w:t>
      </w:r>
      <w:r>
        <w:rPr>
          <w:rFonts w:hint="eastAsia" w:ascii="songti tc" w:hAnsi="songti tc" w:eastAsia="songti tc" w:cs="songti tc"/>
          <w:color w:val="000000"/>
          <w:kern w:val="0"/>
          <w:sz w:val="21"/>
          <w:szCs w:val="21"/>
          <w:lang w:val="en-US" w:eastAsia="zh-Hans" w:bidi="ar"/>
        </w:rPr>
        <w:t>课程</w:t>
      </w:r>
      <w:r>
        <w:rPr>
          <w:rFonts w:hint="default" w:ascii="songti tc" w:hAnsi="songti tc" w:eastAsia="songti tc" w:cs="songti tc"/>
          <w:color w:val="000000"/>
          <w:kern w:val="0"/>
          <w:sz w:val="21"/>
          <w:szCs w:val="21"/>
          <w:lang w:val="en-US" w:eastAsia="zh-Hans" w:bidi="ar"/>
        </w:rPr>
        <w:t>，这些所开设的专业课程，都是UT Austin在美国大学专业排名前10的热门专业：</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u w:val="single"/>
          <w:lang w:eastAsia="zh-CN" w:bidi="ar-SA"/>
        </w:rPr>
      </w:pPr>
      <w:r>
        <w:rPr>
          <w:rFonts w:hint="eastAsia" w:cs="宋体"/>
          <w:color w:val="000000"/>
          <w:kern w:val="2"/>
          <w:sz w:val="21"/>
          <w:szCs w:val="21"/>
          <w:u w:val="single"/>
          <w:lang w:val="en-US" w:eastAsia="zh-Hans" w:bidi="ar-SA"/>
        </w:rPr>
        <w:t>方向一</w:t>
      </w:r>
      <w:r>
        <w:rPr>
          <w:rFonts w:hint="default" w:cs="宋体"/>
          <w:color w:val="000000"/>
          <w:kern w:val="2"/>
          <w:sz w:val="21"/>
          <w:szCs w:val="21"/>
          <w:u w:val="single"/>
          <w:lang w:eastAsia="zh-Hans" w:bidi="ar-SA"/>
        </w:rPr>
        <w:t>：</w:t>
      </w:r>
      <w:r>
        <w:rPr>
          <w:rFonts w:hint="default" w:ascii="宋体" w:hAnsi="宋体" w:eastAsia="宋体" w:cs="宋体"/>
          <w:color w:val="000000"/>
          <w:kern w:val="2"/>
          <w:sz w:val="21"/>
          <w:szCs w:val="21"/>
          <w:u w:val="single"/>
          <w:lang w:eastAsia="zh-CN" w:bidi="ar-SA"/>
        </w:rPr>
        <w:t>会计Accounting</w:t>
      </w:r>
      <w:r>
        <w:rPr>
          <w:rFonts w:hint="default" w:ascii="宋体" w:hAnsi="宋体" w:eastAsia="宋体" w:cs="宋体"/>
          <w:color w:val="000000"/>
          <w:kern w:val="2"/>
          <w:sz w:val="21"/>
          <w:szCs w:val="21"/>
          <w:u w:val="single"/>
          <w:lang w:eastAsia="zh-CN" w:bidi="ar-SA"/>
        </w:rPr>
        <w:tab/>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❖会计周期、日记账分录及结账过程、分类资产负债表及相关披露、内部控制、资产挪用、财务报表分析、现金流转分析、货币时间价值、债券和股票定价、利率的决定因素、资本预算</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❖商务英语口语、商务英语写作</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u w:val="single"/>
          <w:lang w:eastAsia="zh-CN" w:bidi="ar-SA"/>
        </w:rPr>
      </w:pPr>
      <w:r>
        <w:rPr>
          <w:rFonts w:hint="eastAsia" w:cs="宋体"/>
          <w:color w:val="000000"/>
          <w:kern w:val="2"/>
          <w:sz w:val="21"/>
          <w:szCs w:val="21"/>
          <w:u w:val="single"/>
          <w:lang w:val="en-US" w:eastAsia="zh-Hans" w:bidi="ar-SA"/>
        </w:rPr>
        <w:t>方向二</w:t>
      </w:r>
      <w:r>
        <w:rPr>
          <w:rFonts w:hint="default" w:cs="宋体"/>
          <w:color w:val="000000"/>
          <w:kern w:val="2"/>
          <w:sz w:val="21"/>
          <w:szCs w:val="21"/>
          <w:u w:val="single"/>
          <w:lang w:eastAsia="zh-Hans" w:bidi="ar-SA"/>
        </w:rPr>
        <w:t>：</w:t>
      </w:r>
      <w:r>
        <w:rPr>
          <w:rFonts w:hint="default" w:ascii="宋体" w:hAnsi="宋体" w:eastAsia="宋体" w:cs="宋体"/>
          <w:color w:val="000000"/>
          <w:kern w:val="2"/>
          <w:sz w:val="21"/>
          <w:szCs w:val="21"/>
          <w:u w:val="single"/>
          <w:lang w:eastAsia="zh-CN" w:bidi="ar-SA"/>
        </w:rPr>
        <w:t>工程Engineering</w:t>
      </w:r>
      <w:r>
        <w:rPr>
          <w:rFonts w:hint="default" w:ascii="宋体" w:hAnsi="宋体" w:eastAsia="宋体" w:cs="宋体"/>
          <w:color w:val="000000"/>
          <w:kern w:val="2"/>
          <w:sz w:val="21"/>
          <w:szCs w:val="21"/>
          <w:u w:val="single"/>
          <w:lang w:eastAsia="zh-CN" w:bidi="ar-SA"/>
        </w:rPr>
        <w:tab/>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❖结构分析与静力平衡问题、应用动力学原理、分析简单电路确定其特性、测试物理概念的简单实验、方案定制及类别开发、概念产生与选择、产品设计、概念设计</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❖科技英语口语、科技英语写作</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u w:val="single"/>
          <w:lang w:eastAsia="zh-CN" w:bidi="ar-SA"/>
        </w:rPr>
      </w:pPr>
      <w:r>
        <w:rPr>
          <w:rFonts w:hint="eastAsia" w:cs="宋体"/>
          <w:color w:val="000000"/>
          <w:kern w:val="2"/>
          <w:sz w:val="21"/>
          <w:szCs w:val="21"/>
          <w:u w:val="single"/>
          <w:lang w:val="en-US" w:eastAsia="zh-Hans" w:bidi="ar-SA"/>
        </w:rPr>
        <w:t>方向三</w:t>
      </w:r>
      <w:r>
        <w:rPr>
          <w:rFonts w:hint="default" w:cs="宋体"/>
          <w:color w:val="000000"/>
          <w:kern w:val="2"/>
          <w:sz w:val="21"/>
          <w:szCs w:val="21"/>
          <w:u w:val="single"/>
          <w:lang w:eastAsia="zh-Hans" w:bidi="ar-SA"/>
        </w:rPr>
        <w:t>：</w:t>
      </w:r>
      <w:r>
        <w:rPr>
          <w:rFonts w:hint="default" w:ascii="宋体" w:hAnsi="宋体" w:eastAsia="宋体" w:cs="宋体"/>
          <w:color w:val="000000"/>
          <w:kern w:val="2"/>
          <w:sz w:val="21"/>
          <w:szCs w:val="21"/>
          <w:u w:val="single"/>
          <w:lang w:eastAsia="zh-CN" w:bidi="ar-SA"/>
        </w:rPr>
        <w:t>语言与文化Language &amp; Culture</w:t>
      </w:r>
      <w:r>
        <w:rPr>
          <w:rFonts w:hint="default" w:ascii="宋体" w:hAnsi="宋体" w:eastAsia="宋体" w:cs="宋体"/>
          <w:color w:val="000000"/>
          <w:kern w:val="2"/>
          <w:sz w:val="21"/>
          <w:szCs w:val="21"/>
          <w:u w:val="single"/>
          <w:lang w:eastAsia="zh-CN" w:bidi="ar-SA"/>
        </w:rPr>
        <w:tab/>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❖分析文学文本，时事新闻，美国历史和政治文献、练习与文本相关的文化解释，意义和观点、在对话中使用惯用的和比喻语言、对话模式，面部表情和肢体语言、美国风俗习惯与本土文化模式的跨文化比较</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 英文听说、阅读讨论</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eastAsia" w:cs="宋体"/>
          <w:color w:val="000000"/>
          <w:kern w:val="2"/>
          <w:sz w:val="21"/>
          <w:szCs w:val="21"/>
          <w:u w:val="single"/>
          <w:lang w:val="en-US" w:eastAsia="zh-Hans" w:bidi="ar-SA"/>
        </w:rPr>
        <w:t>方向四</w:t>
      </w:r>
      <w:r>
        <w:rPr>
          <w:rFonts w:hint="default" w:cs="宋体"/>
          <w:color w:val="000000"/>
          <w:kern w:val="2"/>
          <w:sz w:val="21"/>
          <w:szCs w:val="21"/>
          <w:u w:val="single"/>
          <w:lang w:eastAsia="zh-Hans" w:bidi="ar-SA"/>
        </w:rPr>
        <w:t>：</w:t>
      </w:r>
      <w:r>
        <w:rPr>
          <w:rFonts w:hint="default" w:ascii="宋体" w:hAnsi="宋体" w:eastAsia="宋体" w:cs="宋体"/>
          <w:color w:val="000000"/>
          <w:kern w:val="2"/>
          <w:sz w:val="21"/>
          <w:szCs w:val="21"/>
          <w:u w:val="single"/>
          <w:lang w:eastAsia="zh-CN" w:bidi="ar-SA"/>
        </w:rPr>
        <w:t>软件工程Software Engineering</w:t>
      </w:r>
      <w:r>
        <w:rPr>
          <w:rFonts w:hint="default" w:ascii="宋体" w:hAnsi="宋体" w:eastAsia="宋体" w:cs="宋体"/>
          <w:color w:val="000000"/>
          <w:kern w:val="2"/>
          <w:sz w:val="21"/>
          <w:szCs w:val="21"/>
          <w:lang w:eastAsia="zh-CN" w:bidi="ar-SA"/>
        </w:rPr>
        <w:tab/>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❖编程、基本语法和数据结构、Java 方法，引用和变量、Linux 基础、面向对象的程序设计、基本图形、单元测试及调试、Java异常处理、Java图形库、多线程处理、网络程序设计、小组项目</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❖科技英语口语、科技英语写作</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eastAsia" w:cs="宋体"/>
          <w:color w:val="000000"/>
          <w:kern w:val="2"/>
          <w:sz w:val="21"/>
          <w:szCs w:val="21"/>
          <w:u w:val="single"/>
          <w:lang w:val="en-US" w:eastAsia="zh-Hans" w:bidi="ar-SA"/>
        </w:rPr>
        <w:t>方向五</w:t>
      </w:r>
      <w:r>
        <w:rPr>
          <w:rFonts w:hint="default" w:cs="宋体"/>
          <w:color w:val="000000"/>
          <w:kern w:val="2"/>
          <w:sz w:val="21"/>
          <w:szCs w:val="21"/>
          <w:u w:val="single"/>
          <w:lang w:eastAsia="zh-Hans" w:bidi="ar-SA"/>
        </w:rPr>
        <w:t>：</w:t>
      </w:r>
      <w:r>
        <w:rPr>
          <w:rFonts w:hint="default" w:ascii="宋体" w:hAnsi="宋体" w:eastAsia="宋体" w:cs="宋体"/>
          <w:color w:val="000000"/>
          <w:kern w:val="2"/>
          <w:sz w:val="21"/>
          <w:szCs w:val="21"/>
          <w:u w:val="single"/>
          <w:lang w:eastAsia="zh-CN" w:bidi="ar-SA"/>
        </w:rPr>
        <w:t>广告与公共关系Advertising and Public Relations</w:t>
      </w:r>
      <w:r>
        <w:rPr>
          <w:rFonts w:hint="default" w:ascii="宋体" w:hAnsi="宋体" w:eastAsia="宋体" w:cs="宋体"/>
          <w:color w:val="000000"/>
          <w:kern w:val="2"/>
          <w:sz w:val="21"/>
          <w:szCs w:val="21"/>
          <w:lang w:eastAsia="zh-CN" w:bidi="ar-SA"/>
        </w:rPr>
        <w:tab/>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❖广告、公共关系与社交媒体基础、新媒体与传统广告与公共关系的比较、公众人际关系、整合营销传播策划、媒介学策划，管理行业变化及研究当前问题、公共关系、客户端项目、制定社交媒体计划</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r>
        <w:rPr>
          <w:rFonts w:hint="default" w:ascii="宋体" w:hAnsi="宋体" w:eastAsia="宋体" w:cs="宋体"/>
          <w:color w:val="000000"/>
          <w:kern w:val="2"/>
          <w:sz w:val="21"/>
          <w:szCs w:val="21"/>
          <w:lang w:eastAsia="zh-CN" w:bidi="ar-SA"/>
        </w:rPr>
        <w:t>❖广告与公共关系英语口语、广告与公关英语写作</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宋体" w:hAnsi="宋体" w:eastAsia="宋体" w:cs="宋体"/>
          <w:color w:val="000000"/>
          <w:kern w:val="2"/>
          <w:sz w:val="21"/>
          <w:szCs w:val="21"/>
          <w:lang w:eastAsia="zh-CN" w:bidi="ar-SA"/>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default" w:ascii="宋体" w:hAnsi="宋体" w:eastAsia="宋体" w:cs="宋体"/>
          <w:b/>
          <w:bCs/>
          <w:color w:val="auto"/>
          <w:kern w:val="0"/>
          <w:sz w:val="21"/>
          <w:szCs w:val="21"/>
          <w:lang w:eastAsia="zh-CN" w:bidi="ar"/>
        </w:rPr>
      </w:pPr>
      <w:r>
        <w:rPr>
          <w:rFonts w:hint="default" w:ascii="宋体" w:hAnsi="宋体" w:eastAsia="宋体" w:cs="宋体"/>
          <w:b/>
          <w:bCs/>
          <w:color w:val="auto"/>
          <w:kern w:val="0"/>
          <w:sz w:val="21"/>
          <w:szCs w:val="21"/>
          <w:lang w:eastAsia="zh-CN" w:bidi="ar"/>
        </w:rPr>
        <w:t>【</w:t>
      </w:r>
      <w:r>
        <w:rPr>
          <w:rFonts w:hint="eastAsia" w:ascii="宋体" w:hAnsi="宋体" w:eastAsia="宋体" w:cs="宋体"/>
          <w:b/>
          <w:bCs/>
          <w:color w:val="auto"/>
          <w:kern w:val="0"/>
          <w:sz w:val="21"/>
          <w:szCs w:val="21"/>
          <w:lang w:val="en-US" w:eastAsia="zh-Hans" w:bidi="ar"/>
        </w:rPr>
        <w:t>参考课表</w:t>
      </w:r>
      <w:r>
        <w:rPr>
          <w:rFonts w:hint="default" w:ascii="宋体" w:hAnsi="宋体" w:eastAsia="宋体" w:cs="宋体"/>
          <w:b/>
          <w:bCs/>
          <w:color w:val="auto"/>
          <w:kern w:val="0"/>
          <w:sz w:val="21"/>
          <w:szCs w:val="21"/>
          <w:lang w:eastAsia="zh-CN" w:bidi="ar"/>
        </w:rPr>
        <w:t>】</w:t>
      </w:r>
    </w:p>
    <w:tbl>
      <w:tblPr>
        <w:tblStyle w:val="65"/>
        <w:tblW w:w="91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2"/>
        <w:gridCol w:w="1396"/>
        <w:gridCol w:w="1719"/>
        <w:gridCol w:w="1664"/>
        <w:gridCol w:w="1838"/>
        <w:gridCol w:w="1559"/>
      </w:tblGrid>
      <w:tr>
        <w:trPr>
          <w:trHeight w:val="280" w:hRule="atLeast"/>
        </w:trPr>
        <w:tc>
          <w:tcPr>
            <w:tcW w:w="972" w:type="dxa"/>
            <w:tcBorders>
              <w:top w:val="single" w:color="000000" w:sz="2" w:space="0"/>
              <w:bottom w:val="single" w:color="000000" w:sz="2" w:space="0"/>
            </w:tcBorders>
            <w:vAlign w:val="top"/>
          </w:tcPr>
          <w:p>
            <w:pPr>
              <w:rPr>
                <w:rFonts w:ascii="Arial"/>
                <w:sz w:val="21"/>
              </w:rPr>
            </w:pPr>
          </w:p>
        </w:tc>
        <w:tc>
          <w:tcPr>
            <w:tcW w:w="1396" w:type="dxa"/>
            <w:tcBorders>
              <w:top w:val="single" w:color="000000" w:sz="2" w:space="0"/>
              <w:bottom w:val="single" w:color="000000" w:sz="2" w:space="0"/>
            </w:tcBorders>
            <w:vAlign w:val="top"/>
          </w:tcPr>
          <w:p>
            <w:pPr>
              <w:spacing w:before="53" w:line="226" w:lineRule="auto"/>
              <w:ind w:left="455"/>
              <w:rPr>
                <w:rFonts w:ascii="宋体" w:hAnsi="宋体" w:eastAsia="宋体" w:cs="宋体"/>
                <w:sz w:val="17"/>
                <w:szCs w:val="17"/>
              </w:rPr>
            </w:pPr>
            <w:r>
              <w:rPr>
                <w:rFonts w:ascii="Times New Roman" w:hAnsi="Times New Roman" w:eastAsia="Times New Roman" w:cs="Times New Roman"/>
                <w:b/>
                <w:bCs/>
                <w:sz w:val="17"/>
                <w:szCs w:val="17"/>
              </w:rPr>
              <w:t>M</w:t>
            </w:r>
            <w:r>
              <w:rPr>
                <w:rFonts w:ascii="Times New Roman" w:hAnsi="Times New Roman" w:eastAsia="Times New Roman" w:cs="Times New Roman"/>
                <w:spacing w:val="4"/>
                <w:sz w:val="17"/>
                <w:szCs w:val="17"/>
              </w:rPr>
              <w:t xml:space="preserve"> </w:t>
            </w:r>
            <w:r>
              <w:rPr>
                <w:rFonts w:ascii="宋体" w:hAnsi="宋体" w:eastAsia="宋体" w:cs="宋体"/>
                <w:spacing w:val="2"/>
                <w:sz w:val="17"/>
                <w:szCs w:val="17"/>
                <w14:textOutline w14:w="2222" w14:cap="flat" w14:cmpd="sng">
                  <w14:solidFill>
                    <w14:srgbClr w14:val="000000"/>
                  </w14:solidFill>
                  <w14:prstDash w14:val="solid"/>
                  <w14:miter w14:val="0"/>
                </w14:textOutline>
              </w:rPr>
              <w:t>星期一</w:t>
            </w:r>
          </w:p>
        </w:tc>
        <w:tc>
          <w:tcPr>
            <w:tcW w:w="1719" w:type="dxa"/>
            <w:tcBorders>
              <w:top w:val="single" w:color="000000" w:sz="2" w:space="0"/>
              <w:bottom w:val="single" w:color="000000" w:sz="2" w:space="0"/>
            </w:tcBorders>
            <w:vAlign w:val="top"/>
          </w:tcPr>
          <w:p>
            <w:pPr>
              <w:spacing w:before="53" w:line="226" w:lineRule="auto"/>
              <w:ind w:left="476"/>
              <w:rPr>
                <w:rFonts w:ascii="宋体" w:hAnsi="宋体" w:eastAsia="宋体" w:cs="宋体"/>
                <w:sz w:val="17"/>
                <w:szCs w:val="17"/>
              </w:rPr>
            </w:pPr>
            <w:r>
              <w:rPr>
                <w:rFonts w:ascii="Times New Roman" w:hAnsi="Times New Roman" w:eastAsia="Times New Roman" w:cs="Times New Roman"/>
                <w:b/>
                <w:bCs/>
                <w:sz w:val="17"/>
                <w:szCs w:val="17"/>
              </w:rPr>
              <w:t>T</w:t>
            </w:r>
            <w:r>
              <w:rPr>
                <w:rFonts w:ascii="Times New Roman" w:hAnsi="Times New Roman" w:eastAsia="Times New Roman" w:cs="Times New Roman"/>
                <w:spacing w:val="5"/>
                <w:sz w:val="17"/>
                <w:szCs w:val="17"/>
              </w:rPr>
              <w:t xml:space="preserve"> </w:t>
            </w:r>
            <w:r>
              <w:rPr>
                <w:rFonts w:ascii="宋体" w:hAnsi="宋体" w:eastAsia="宋体" w:cs="宋体"/>
                <w:spacing w:val="3"/>
                <w:sz w:val="17"/>
                <w:szCs w:val="17"/>
                <w14:textOutline w14:w="2222" w14:cap="flat" w14:cmpd="sng">
                  <w14:solidFill>
                    <w14:srgbClr w14:val="000000"/>
                  </w14:solidFill>
                  <w14:prstDash w14:val="solid"/>
                  <w14:miter w14:val="0"/>
                </w14:textOutline>
              </w:rPr>
              <w:t>星期二</w:t>
            </w:r>
          </w:p>
        </w:tc>
        <w:tc>
          <w:tcPr>
            <w:tcW w:w="1664" w:type="dxa"/>
            <w:tcBorders>
              <w:top w:val="single" w:color="000000" w:sz="2" w:space="0"/>
              <w:bottom w:val="single" w:color="000000" w:sz="2" w:space="0"/>
            </w:tcBorders>
            <w:vAlign w:val="top"/>
          </w:tcPr>
          <w:p>
            <w:pPr>
              <w:spacing w:before="53" w:line="226" w:lineRule="auto"/>
              <w:ind w:left="450"/>
              <w:rPr>
                <w:rFonts w:ascii="宋体" w:hAnsi="宋体" w:eastAsia="宋体" w:cs="宋体"/>
                <w:sz w:val="17"/>
                <w:szCs w:val="17"/>
              </w:rPr>
            </w:pPr>
            <w:r>
              <w:rPr>
                <w:rFonts w:ascii="Times New Roman" w:hAnsi="Times New Roman" w:eastAsia="Times New Roman" w:cs="Times New Roman"/>
                <w:b/>
                <w:bCs/>
                <w:sz w:val="17"/>
                <w:szCs w:val="17"/>
              </w:rPr>
              <w:t>W</w:t>
            </w:r>
            <w:r>
              <w:rPr>
                <w:rFonts w:ascii="Times New Roman" w:hAnsi="Times New Roman" w:eastAsia="Times New Roman" w:cs="Times New Roman"/>
                <w:spacing w:val="5"/>
                <w:sz w:val="17"/>
                <w:szCs w:val="17"/>
              </w:rPr>
              <w:t xml:space="preserve"> </w:t>
            </w:r>
            <w:r>
              <w:rPr>
                <w:rFonts w:ascii="宋体" w:hAnsi="宋体" w:eastAsia="宋体" w:cs="宋体"/>
                <w:spacing w:val="3"/>
                <w:sz w:val="17"/>
                <w:szCs w:val="17"/>
                <w14:textOutline w14:w="2222" w14:cap="flat" w14:cmpd="sng">
                  <w14:solidFill>
                    <w14:srgbClr w14:val="000000"/>
                  </w14:solidFill>
                  <w14:prstDash w14:val="solid"/>
                  <w14:miter w14:val="0"/>
                </w14:textOutline>
              </w:rPr>
              <w:t>星期三</w:t>
            </w:r>
          </w:p>
        </w:tc>
        <w:tc>
          <w:tcPr>
            <w:tcW w:w="1838" w:type="dxa"/>
            <w:tcBorders>
              <w:top w:val="single" w:color="000000" w:sz="2" w:space="0"/>
              <w:bottom w:val="single" w:color="000000" w:sz="2" w:space="0"/>
            </w:tcBorders>
            <w:vAlign w:val="top"/>
          </w:tcPr>
          <w:p>
            <w:pPr>
              <w:spacing w:before="53" w:line="226" w:lineRule="auto"/>
              <w:ind w:left="416"/>
              <w:rPr>
                <w:rFonts w:ascii="宋体" w:hAnsi="宋体" w:eastAsia="宋体" w:cs="宋体"/>
                <w:sz w:val="17"/>
                <w:szCs w:val="17"/>
              </w:rPr>
            </w:pPr>
            <w:r>
              <w:rPr>
                <w:rFonts w:ascii="Times New Roman" w:hAnsi="Times New Roman" w:eastAsia="Times New Roman" w:cs="Times New Roman"/>
                <w:b/>
                <w:bCs/>
                <w:sz w:val="17"/>
                <w:szCs w:val="17"/>
              </w:rPr>
              <w:t>TH</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2222" w14:cap="flat" w14:cmpd="sng">
                  <w14:solidFill>
                    <w14:srgbClr w14:val="000000"/>
                  </w14:solidFill>
                  <w14:prstDash w14:val="solid"/>
                  <w14:miter w14:val="0"/>
                </w14:textOutline>
              </w:rPr>
              <w:t>星期四</w:t>
            </w:r>
          </w:p>
        </w:tc>
        <w:tc>
          <w:tcPr>
            <w:tcW w:w="1559" w:type="dxa"/>
            <w:tcBorders>
              <w:top w:val="single" w:color="000000" w:sz="2" w:space="0"/>
              <w:bottom w:val="single" w:color="000000" w:sz="2" w:space="0"/>
            </w:tcBorders>
            <w:vAlign w:val="top"/>
          </w:tcPr>
          <w:p>
            <w:pPr>
              <w:spacing w:before="53" w:line="226" w:lineRule="auto"/>
              <w:ind w:left="443"/>
              <w:rPr>
                <w:rFonts w:ascii="宋体" w:hAnsi="宋体" w:eastAsia="宋体" w:cs="宋体"/>
                <w:sz w:val="17"/>
                <w:szCs w:val="17"/>
              </w:rPr>
            </w:pPr>
            <w:r>
              <w:rPr>
                <w:rFonts w:ascii="Times New Roman" w:hAnsi="Times New Roman" w:eastAsia="Times New Roman" w:cs="Times New Roman"/>
                <w:b/>
                <w:bCs/>
                <w:sz w:val="17"/>
                <w:szCs w:val="17"/>
              </w:rPr>
              <w:t>F</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14:textOutline w14:w="2222" w14:cap="flat" w14:cmpd="sng">
                  <w14:solidFill>
                    <w14:srgbClr w14:val="000000"/>
                  </w14:solidFill>
                  <w14:prstDash w14:val="solid"/>
                  <w14:miter w14:val="0"/>
                </w14:textOutline>
              </w:rPr>
              <w:t>星期</w:t>
            </w:r>
            <w:r>
              <w:rPr>
                <w:rFonts w:ascii="宋体" w:hAnsi="宋体" w:eastAsia="宋体" w:cs="宋体"/>
                <w:spacing w:val="2"/>
                <w:sz w:val="17"/>
                <w:szCs w:val="17"/>
                <w14:textOutline w14:w="2222" w14:cap="flat" w14:cmpd="sng">
                  <w14:solidFill>
                    <w14:srgbClr w14:val="000000"/>
                  </w14:solidFill>
                  <w14:prstDash w14:val="solid"/>
                  <w14:miter w14:val="0"/>
                </w14:textOutline>
              </w:rPr>
              <w:t>五</w:t>
            </w:r>
          </w:p>
        </w:tc>
      </w:tr>
      <w:tr>
        <w:trPr>
          <w:trHeight w:val="486" w:hRule="atLeast"/>
        </w:trPr>
        <w:tc>
          <w:tcPr>
            <w:tcW w:w="972" w:type="dxa"/>
            <w:tcBorders>
              <w:top w:val="single" w:color="000000" w:sz="2" w:space="0"/>
              <w:bottom w:val="single" w:color="000000" w:sz="2" w:space="0"/>
            </w:tcBorders>
            <w:vAlign w:val="top"/>
          </w:tcPr>
          <w:p>
            <w:pPr>
              <w:spacing w:before="49" w:line="190" w:lineRule="auto"/>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9</w:t>
            </w: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00-10:30</w:t>
            </w:r>
          </w:p>
        </w:tc>
        <w:tc>
          <w:tcPr>
            <w:tcW w:w="1396" w:type="dxa"/>
            <w:tcBorders>
              <w:top w:val="single" w:color="000000" w:sz="2" w:space="0"/>
              <w:bottom w:val="single" w:color="000000" w:sz="2" w:space="0"/>
            </w:tcBorders>
            <w:vAlign w:val="top"/>
          </w:tcPr>
          <w:p>
            <w:pPr>
              <w:spacing w:before="14" w:line="226" w:lineRule="auto"/>
              <w:ind w:left="300"/>
              <w:rPr>
                <w:rFonts w:ascii="宋体" w:hAnsi="宋体" w:eastAsia="宋体" w:cs="宋体"/>
                <w:sz w:val="17"/>
                <w:szCs w:val="17"/>
              </w:rPr>
            </w:pPr>
            <w:r>
              <w:rPr>
                <w:rFonts w:hint="default" w:ascii="宋体" w:hAnsi="宋体" w:eastAsia="宋体" w:cs="宋体"/>
                <w:spacing w:val="4"/>
                <w:sz w:val="17"/>
                <w:szCs w:val="17"/>
              </w:rPr>
              <w:t>学术课程1</w:t>
            </w:r>
          </w:p>
        </w:tc>
        <w:tc>
          <w:tcPr>
            <w:tcW w:w="1719" w:type="dxa"/>
            <w:tcBorders>
              <w:top w:val="single" w:color="000000" w:sz="2" w:space="0"/>
              <w:bottom w:val="single" w:color="000000" w:sz="2" w:space="0"/>
            </w:tcBorders>
            <w:vAlign w:val="top"/>
          </w:tcPr>
          <w:p>
            <w:pPr>
              <w:spacing w:before="14" w:line="226" w:lineRule="auto"/>
              <w:ind w:left="302"/>
              <w:rPr>
                <w:rFonts w:ascii="宋体" w:hAnsi="宋体" w:eastAsia="宋体" w:cs="宋体"/>
                <w:sz w:val="17"/>
                <w:szCs w:val="17"/>
              </w:rPr>
            </w:pPr>
            <w:r>
              <w:rPr>
                <w:rFonts w:hint="default" w:ascii="宋体" w:hAnsi="宋体" w:eastAsia="宋体" w:cs="宋体"/>
                <w:spacing w:val="4"/>
                <w:sz w:val="17"/>
                <w:szCs w:val="17"/>
              </w:rPr>
              <w:t>学术课程1</w:t>
            </w:r>
          </w:p>
        </w:tc>
        <w:tc>
          <w:tcPr>
            <w:tcW w:w="1664" w:type="dxa"/>
            <w:tcBorders>
              <w:top w:val="single" w:color="000000" w:sz="2" w:space="0"/>
              <w:bottom w:val="single" w:color="000000" w:sz="2" w:space="0"/>
            </w:tcBorders>
            <w:vAlign w:val="top"/>
          </w:tcPr>
          <w:p>
            <w:pPr>
              <w:spacing w:before="14" w:line="226" w:lineRule="auto"/>
              <w:ind w:left="304"/>
              <w:rPr>
                <w:rFonts w:ascii="宋体" w:hAnsi="宋体" w:eastAsia="宋体" w:cs="宋体"/>
                <w:sz w:val="17"/>
                <w:szCs w:val="17"/>
              </w:rPr>
            </w:pPr>
            <w:r>
              <w:rPr>
                <w:rFonts w:hint="default" w:ascii="宋体" w:hAnsi="宋体" w:eastAsia="宋体" w:cs="宋体"/>
                <w:spacing w:val="4"/>
                <w:sz w:val="17"/>
                <w:szCs w:val="17"/>
              </w:rPr>
              <w:t>学术课程1</w:t>
            </w:r>
          </w:p>
        </w:tc>
        <w:tc>
          <w:tcPr>
            <w:tcW w:w="1838" w:type="dxa"/>
            <w:tcBorders>
              <w:top w:val="single" w:color="000000" w:sz="2" w:space="0"/>
              <w:bottom w:val="single" w:color="000000" w:sz="2" w:space="0"/>
            </w:tcBorders>
            <w:vAlign w:val="top"/>
          </w:tcPr>
          <w:p>
            <w:pPr>
              <w:spacing w:before="14" w:line="226" w:lineRule="auto"/>
              <w:ind w:left="308"/>
              <w:rPr>
                <w:rFonts w:ascii="宋体" w:hAnsi="宋体" w:eastAsia="宋体" w:cs="宋体"/>
                <w:sz w:val="17"/>
                <w:szCs w:val="17"/>
              </w:rPr>
            </w:pPr>
            <w:r>
              <w:rPr>
                <w:rFonts w:hint="default" w:ascii="宋体" w:hAnsi="宋体" w:eastAsia="宋体" w:cs="宋体"/>
                <w:spacing w:val="4"/>
                <w:sz w:val="17"/>
                <w:szCs w:val="17"/>
              </w:rPr>
              <w:t>学术课程1</w:t>
            </w:r>
          </w:p>
        </w:tc>
        <w:tc>
          <w:tcPr>
            <w:tcW w:w="1559" w:type="dxa"/>
            <w:tcBorders>
              <w:top w:val="single" w:color="000000" w:sz="2" w:space="0"/>
              <w:bottom w:val="single" w:color="000000" w:sz="2" w:space="0"/>
            </w:tcBorders>
            <w:vAlign w:val="top"/>
          </w:tcPr>
          <w:p>
            <w:pPr>
              <w:spacing w:before="12" w:line="226" w:lineRule="auto"/>
              <w:ind w:left="261"/>
              <w:rPr>
                <w:rFonts w:ascii="宋体" w:hAnsi="宋体" w:eastAsia="宋体" w:cs="宋体"/>
                <w:sz w:val="17"/>
                <w:szCs w:val="17"/>
              </w:rPr>
            </w:pPr>
            <w:r>
              <w:rPr>
                <w:rFonts w:hint="default" w:ascii="宋体" w:hAnsi="宋体" w:eastAsia="宋体" w:cs="宋体"/>
                <w:spacing w:val="4"/>
                <w:sz w:val="17"/>
                <w:szCs w:val="17"/>
              </w:rPr>
              <w:t>学术课程1</w:t>
            </w:r>
          </w:p>
        </w:tc>
      </w:tr>
      <w:tr>
        <w:trPr>
          <w:trHeight w:val="435" w:hRule="atLeast"/>
        </w:trPr>
        <w:tc>
          <w:tcPr>
            <w:tcW w:w="972" w:type="dxa"/>
            <w:tcBorders>
              <w:top w:val="single" w:color="000000" w:sz="2" w:space="0"/>
              <w:bottom w:val="single" w:color="000000" w:sz="2" w:space="0"/>
            </w:tcBorders>
            <w:vAlign w:val="top"/>
          </w:tcPr>
          <w:p>
            <w:pPr>
              <w:spacing w:before="49" w:line="200" w:lineRule="exact"/>
              <w:rPr>
                <w:rFonts w:ascii="Times New Roman" w:hAnsi="Times New Roman" w:eastAsia="Times New Roman" w:cs="Times New Roman"/>
                <w:sz w:val="17"/>
                <w:szCs w:val="17"/>
              </w:rPr>
            </w:pPr>
            <w:r>
              <w:rPr>
                <w:rFonts w:hint="default" w:ascii="Times New Roman" w:hAnsi="Times New Roman" w:eastAsia="Times New Roman" w:cs="Times New Roman"/>
                <w:spacing w:val="-2"/>
                <w:sz w:val="17"/>
                <w:szCs w:val="17"/>
              </w:rPr>
              <w:t>10:30-</w:t>
            </w:r>
            <w:r>
              <w:rPr>
                <w:rFonts w:ascii="Times New Roman" w:hAnsi="Times New Roman" w:eastAsia="Times New Roman" w:cs="Times New Roman"/>
                <w:spacing w:val="-2"/>
                <w:sz w:val="17"/>
                <w:szCs w:val="17"/>
              </w:rPr>
              <w:t>12</w:t>
            </w:r>
            <w:r>
              <w:rPr>
                <w:rFonts w:ascii="Times New Roman" w:hAnsi="Times New Roman" w:eastAsia="Times New Roman" w:cs="Times New Roman"/>
                <w:spacing w:val="-1"/>
                <w:sz w:val="17"/>
                <w:szCs w:val="17"/>
              </w:rPr>
              <w:t>:00</w:t>
            </w:r>
          </w:p>
        </w:tc>
        <w:tc>
          <w:tcPr>
            <w:tcW w:w="1396" w:type="dxa"/>
            <w:tcBorders>
              <w:top w:val="single" w:color="000000" w:sz="2" w:space="0"/>
              <w:bottom w:val="single" w:color="000000" w:sz="2" w:space="0"/>
            </w:tcBorders>
            <w:vAlign w:val="top"/>
          </w:tcPr>
          <w:p>
            <w:pPr>
              <w:spacing w:before="29" w:line="221" w:lineRule="auto"/>
              <w:ind w:left="383"/>
              <w:rPr>
                <w:rFonts w:hint="default" w:ascii="宋体" w:hAnsi="宋体" w:eastAsia="宋体" w:cs="宋体"/>
                <w:sz w:val="17"/>
                <w:szCs w:val="17"/>
              </w:rPr>
            </w:pPr>
            <w:r>
              <w:rPr>
                <w:rFonts w:hint="default" w:ascii="宋体" w:hAnsi="宋体" w:eastAsia="宋体" w:cs="宋体"/>
                <w:sz w:val="17"/>
                <w:szCs w:val="17"/>
              </w:rPr>
              <w:t>学术课程2</w:t>
            </w:r>
          </w:p>
        </w:tc>
        <w:tc>
          <w:tcPr>
            <w:tcW w:w="1719" w:type="dxa"/>
            <w:tcBorders>
              <w:top w:val="single" w:color="000000" w:sz="2" w:space="0"/>
              <w:bottom w:val="single" w:color="000000" w:sz="2" w:space="0"/>
            </w:tcBorders>
            <w:vAlign w:val="top"/>
          </w:tcPr>
          <w:p>
            <w:pPr>
              <w:spacing w:before="29" w:line="221" w:lineRule="auto"/>
              <w:ind w:left="385"/>
              <w:rPr>
                <w:rFonts w:ascii="宋体" w:hAnsi="宋体" w:eastAsia="宋体" w:cs="宋体"/>
                <w:sz w:val="17"/>
                <w:szCs w:val="17"/>
              </w:rPr>
            </w:pPr>
            <w:r>
              <w:rPr>
                <w:rFonts w:hint="default" w:ascii="宋体" w:hAnsi="宋体" w:eastAsia="宋体" w:cs="宋体"/>
                <w:sz w:val="17"/>
                <w:szCs w:val="17"/>
              </w:rPr>
              <w:t>学术课程2</w:t>
            </w:r>
          </w:p>
        </w:tc>
        <w:tc>
          <w:tcPr>
            <w:tcW w:w="1664" w:type="dxa"/>
            <w:tcBorders>
              <w:top w:val="single" w:color="000000" w:sz="2" w:space="0"/>
              <w:bottom w:val="single" w:color="000000" w:sz="2" w:space="0"/>
            </w:tcBorders>
            <w:vAlign w:val="top"/>
          </w:tcPr>
          <w:p>
            <w:pPr>
              <w:spacing w:before="29" w:line="221" w:lineRule="auto"/>
              <w:ind w:left="388"/>
              <w:rPr>
                <w:rFonts w:ascii="宋体" w:hAnsi="宋体" w:eastAsia="宋体" w:cs="宋体"/>
                <w:sz w:val="17"/>
                <w:szCs w:val="17"/>
              </w:rPr>
            </w:pPr>
            <w:r>
              <w:rPr>
                <w:rFonts w:hint="default" w:ascii="宋体" w:hAnsi="宋体" w:eastAsia="宋体" w:cs="宋体"/>
                <w:sz w:val="17"/>
                <w:szCs w:val="17"/>
              </w:rPr>
              <w:t>学术课程2</w:t>
            </w:r>
          </w:p>
        </w:tc>
        <w:tc>
          <w:tcPr>
            <w:tcW w:w="1838" w:type="dxa"/>
            <w:tcBorders>
              <w:top w:val="single" w:color="000000" w:sz="2" w:space="0"/>
              <w:bottom w:val="single" w:color="000000" w:sz="2" w:space="0"/>
            </w:tcBorders>
            <w:vAlign w:val="top"/>
          </w:tcPr>
          <w:p>
            <w:pPr>
              <w:spacing w:before="29" w:line="221" w:lineRule="auto"/>
              <w:ind w:left="392"/>
              <w:rPr>
                <w:rFonts w:ascii="宋体" w:hAnsi="宋体" w:eastAsia="宋体" w:cs="宋体"/>
                <w:sz w:val="17"/>
                <w:szCs w:val="17"/>
              </w:rPr>
            </w:pPr>
            <w:r>
              <w:rPr>
                <w:rFonts w:hint="default" w:ascii="宋体" w:hAnsi="宋体" w:eastAsia="宋体" w:cs="宋体"/>
                <w:sz w:val="17"/>
                <w:szCs w:val="17"/>
              </w:rPr>
              <w:t>学术课程2</w:t>
            </w:r>
          </w:p>
        </w:tc>
        <w:tc>
          <w:tcPr>
            <w:tcW w:w="1559" w:type="dxa"/>
            <w:tcBorders>
              <w:top w:val="single" w:color="000000" w:sz="2" w:space="0"/>
              <w:bottom w:val="single" w:color="000000" w:sz="2" w:space="0"/>
            </w:tcBorders>
            <w:vAlign w:val="top"/>
          </w:tcPr>
          <w:p>
            <w:pPr>
              <w:spacing w:before="13" w:line="221" w:lineRule="auto"/>
              <w:ind w:left="344"/>
              <w:rPr>
                <w:rFonts w:ascii="宋体" w:hAnsi="宋体" w:eastAsia="宋体" w:cs="宋体"/>
                <w:sz w:val="17"/>
                <w:szCs w:val="17"/>
              </w:rPr>
            </w:pPr>
            <w:r>
              <w:rPr>
                <w:rFonts w:hint="default" w:ascii="宋体" w:hAnsi="宋体" w:eastAsia="宋体" w:cs="宋体"/>
                <w:sz w:val="17"/>
                <w:szCs w:val="17"/>
              </w:rPr>
              <w:t>学术课程2</w:t>
            </w:r>
          </w:p>
        </w:tc>
      </w:tr>
      <w:tr>
        <w:trPr>
          <w:trHeight w:val="464" w:hRule="atLeast"/>
        </w:trPr>
        <w:tc>
          <w:tcPr>
            <w:tcW w:w="972" w:type="dxa"/>
            <w:tcBorders>
              <w:top w:val="single" w:color="000000" w:sz="2" w:space="0"/>
              <w:bottom w:val="single" w:color="000000" w:sz="2" w:space="0"/>
            </w:tcBorders>
            <w:vAlign w:val="top"/>
          </w:tcPr>
          <w:p>
            <w:pPr>
              <w:spacing w:before="20" w:line="218" w:lineRule="auto"/>
              <w:ind w:right="20"/>
              <w:jc w:val="both"/>
              <w:rPr>
                <w:rFonts w:ascii="Times New Roman" w:hAnsi="Times New Roman" w:eastAsia="Times New Roman" w:cs="Times New Roman"/>
                <w:spacing w:val="-2"/>
                <w:sz w:val="17"/>
                <w:szCs w:val="17"/>
              </w:rPr>
            </w:pPr>
            <w:bookmarkStart w:id="0" w:name="_bookmark11"/>
            <w:bookmarkEnd w:id="0"/>
            <w:bookmarkStart w:id="1" w:name="_bookmark12"/>
            <w:bookmarkEnd w:id="1"/>
            <w:r>
              <w:rPr>
                <w:rFonts w:ascii="Times New Roman" w:hAnsi="Times New Roman" w:eastAsia="Times New Roman" w:cs="Times New Roman"/>
                <w:spacing w:val="-1"/>
                <w:sz w:val="17"/>
                <w:szCs w:val="17"/>
              </w:rPr>
              <w:t>12:00</w:t>
            </w:r>
            <w:r>
              <w:rPr>
                <w:rFonts w:ascii="Times New Roman" w:hAnsi="Times New Roman" w:eastAsia="Times New Roman" w:cs="Times New Roman"/>
                <w:sz w:val="17"/>
                <w:szCs w:val="17"/>
              </w:rPr>
              <w:t xml:space="preserve">- </w:t>
            </w:r>
            <w:r>
              <w:rPr>
                <w:rFonts w:hint="default" w:ascii="Times New Roman" w:hAnsi="Times New Roman" w:eastAsia="Times New Roman" w:cs="Times New Roman"/>
                <w:sz w:val="17"/>
                <w:szCs w:val="17"/>
              </w:rPr>
              <w:t>2</w:t>
            </w:r>
            <w:r>
              <w:rPr>
                <w:rFonts w:ascii="Times New Roman" w:hAnsi="Times New Roman" w:eastAsia="Times New Roman" w:cs="Times New Roman"/>
                <w:spacing w:val="-2"/>
                <w:sz w:val="17"/>
                <w:szCs w:val="17"/>
              </w:rPr>
              <w:t>:</w:t>
            </w:r>
            <w:r>
              <w:rPr>
                <w:rFonts w:hint="default" w:ascii="Times New Roman" w:hAnsi="Times New Roman" w:eastAsia="Times New Roman" w:cs="Times New Roman"/>
                <w:spacing w:val="-2"/>
                <w:sz w:val="17"/>
                <w:szCs w:val="17"/>
              </w:rPr>
              <w:t>0</w:t>
            </w:r>
            <w:r>
              <w:rPr>
                <w:rFonts w:ascii="Times New Roman" w:hAnsi="Times New Roman" w:eastAsia="Times New Roman" w:cs="Times New Roman"/>
                <w:spacing w:val="-2"/>
                <w:sz w:val="17"/>
                <w:szCs w:val="17"/>
              </w:rPr>
              <w:t>0</w:t>
            </w:r>
          </w:p>
        </w:tc>
        <w:tc>
          <w:tcPr>
            <w:tcW w:w="1396" w:type="dxa"/>
            <w:tcBorders>
              <w:top w:val="single" w:color="000000" w:sz="2" w:space="0"/>
              <w:bottom w:val="single" w:color="000000" w:sz="2" w:space="0"/>
            </w:tcBorders>
            <w:vAlign w:val="top"/>
          </w:tcPr>
          <w:p>
            <w:pPr>
              <w:spacing w:before="20" w:line="229" w:lineRule="auto"/>
              <w:ind w:right="20"/>
              <w:jc w:val="center"/>
              <w:rPr>
                <w:rFonts w:ascii="宋体" w:hAnsi="宋体" w:eastAsia="宋体" w:cs="宋体"/>
                <w:spacing w:val="6"/>
                <w:sz w:val="17"/>
                <w:szCs w:val="17"/>
              </w:rPr>
            </w:pPr>
            <w:r>
              <w:rPr>
                <w:rFonts w:ascii="宋体" w:hAnsi="宋体" w:eastAsia="宋体" w:cs="宋体"/>
                <w:sz w:val="17"/>
                <w:szCs w:val="17"/>
              </w:rPr>
              <w:t>午餐</w:t>
            </w:r>
          </w:p>
        </w:tc>
        <w:tc>
          <w:tcPr>
            <w:tcW w:w="1719" w:type="dxa"/>
            <w:tcBorders>
              <w:top w:val="single" w:color="000000" w:sz="2" w:space="0"/>
              <w:bottom w:val="single" w:color="000000" w:sz="2" w:space="0"/>
            </w:tcBorders>
            <w:vAlign w:val="top"/>
          </w:tcPr>
          <w:p>
            <w:pPr>
              <w:spacing w:before="20" w:line="229" w:lineRule="auto"/>
              <w:ind w:right="20" w:firstLine="510" w:firstLineChars="300"/>
              <w:jc w:val="both"/>
              <w:rPr>
                <w:rFonts w:ascii="宋体" w:hAnsi="宋体" w:eastAsia="宋体" w:cs="宋体"/>
                <w:spacing w:val="6"/>
                <w:sz w:val="17"/>
                <w:szCs w:val="17"/>
              </w:rPr>
            </w:pPr>
            <w:r>
              <w:rPr>
                <w:rFonts w:ascii="宋体" w:hAnsi="宋体" w:eastAsia="宋体" w:cs="宋体"/>
                <w:sz w:val="17"/>
                <w:szCs w:val="17"/>
              </w:rPr>
              <w:t>午餐</w:t>
            </w:r>
          </w:p>
        </w:tc>
        <w:tc>
          <w:tcPr>
            <w:tcW w:w="1664" w:type="dxa"/>
            <w:tcBorders>
              <w:top w:val="single" w:color="000000" w:sz="2" w:space="0"/>
              <w:bottom w:val="single" w:color="000000" w:sz="2" w:space="0"/>
            </w:tcBorders>
            <w:vAlign w:val="top"/>
          </w:tcPr>
          <w:p>
            <w:pPr>
              <w:spacing w:before="20" w:line="229" w:lineRule="auto"/>
              <w:ind w:right="20" w:firstLine="510" w:firstLineChars="300"/>
              <w:jc w:val="both"/>
              <w:rPr>
                <w:rFonts w:ascii="宋体" w:hAnsi="宋体" w:eastAsia="宋体" w:cs="宋体"/>
                <w:spacing w:val="6"/>
                <w:sz w:val="17"/>
                <w:szCs w:val="17"/>
              </w:rPr>
            </w:pPr>
            <w:r>
              <w:rPr>
                <w:rFonts w:ascii="宋体" w:hAnsi="宋体" w:eastAsia="宋体" w:cs="宋体"/>
                <w:sz w:val="17"/>
                <w:szCs w:val="17"/>
              </w:rPr>
              <w:t>午餐</w:t>
            </w:r>
          </w:p>
        </w:tc>
        <w:tc>
          <w:tcPr>
            <w:tcW w:w="1838" w:type="dxa"/>
            <w:tcBorders>
              <w:top w:val="single" w:color="000000" w:sz="2" w:space="0"/>
              <w:bottom w:val="single" w:color="000000" w:sz="2" w:space="0"/>
            </w:tcBorders>
            <w:vAlign w:val="top"/>
          </w:tcPr>
          <w:p>
            <w:pPr>
              <w:spacing w:before="20" w:line="229" w:lineRule="auto"/>
              <w:ind w:right="20" w:firstLine="510" w:firstLineChars="300"/>
              <w:jc w:val="both"/>
              <w:rPr>
                <w:rFonts w:ascii="宋体" w:hAnsi="宋体" w:eastAsia="宋体" w:cs="宋体"/>
                <w:spacing w:val="6"/>
                <w:sz w:val="17"/>
                <w:szCs w:val="17"/>
              </w:rPr>
            </w:pPr>
            <w:r>
              <w:rPr>
                <w:rFonts w:ascii="宋体" w:hAnsi="宋体" w:eastAsia="宋体" w:cs="宋体"/>
                <w:sz w:val="17"/>
                <w:szCs w:val="17"/>
              </w:rPr>
              <w:t>午餐</w:t>
            </w:r>
          </w:p>
        </w:tc>
        <w:tc>
          <w:tcPr>
            <w:tcW w:w="1559" w:type="dxa"/>
            <w:tcBorders>
              <w:top w:val="single" w:color="000000" w:sz="2" w:space="0"/>
              <w:bottom w:val="single" w:color="000000" w:sz="2" w:space="0"/>
            </w:tcBorders>
            <w:vAlign w:val="top"/>
          </w:tcPr>
          <w:p>
            <w:pPr>
              <w:spacing w:before="20" w:line="229" w:lineRule="auto"/>
              <w:ind w:right="20" w:firstLine="510" w:firstLineChars="300"/>
              <w:jc w:val="both"/>
              <w:rPr>
                <w:rFonts w:ascii="宋体" w:hAnsi="宋体" w:eastAsia="宋体" w:cs="宋体"/>
                <w:spacing w:val="6"/>
                <w:sz w:val="17"/>
                <w:szCs w:val="17"/>
              </w:rPr>
            </w:pPr>
            <w:r>
              <w:rPr>
                <w:rFonts w:ascii="宋体" w:hAnsi="宋体" w:eastAsia="宋体" w:cs="宋体"/>
                <w:sz w:val="17"/>
                <w:szCs w:val="17"/>
              </w:rPr>
              <w:t>午餐</w:t>
            </w:r>
          </w:p>
        </w:tc>
      </w:tr>
      <w:tr>
        <w:trPr>
          <w:trHeight w:val="460" w:hRule="atLeast"/>
        </w:trPr>
        <w:tc>
          <w:tcPr>
            <w:tcW w:w="972" w:type="dxa"/>
            <w:tcBorders>
              <w:top w:val="single" w:color="000000" w:sz="2" w:space="0"/>
              <w:bottom w:val="single" w:color="auto" w:sz="4" w:space="0"/>
            </w:tcBorders>
            <w:vAlign w:val="top"/>
          </w:tcPr>
          <w:p>
            <w:pPr>
              <w:spacing w:line="190" w:lineRule="auto"/>
              <w:jc w:val="both"/>
              <w:rPr>
                <w:rFonts w:hint="default" w:ascii="Times New Roman" w:hAnsi="Times New Roman" w:eastAsia="Times New Roman" w:cs="Times New Roman"/>
                <w:spacing w:val="-2"/>
                <w:sz w:val="17"/>
                <w:szCs w:val="17"/>
              </w:rPr>
            </w:pPr>
            <w:r>
              <w:rPr>
                <w:rFonts w:hint="default" w:ascii="Times New Roman" w:hAnsi="Times New Roman" w:eastAsia="Times New Roman" w:cs="Times New Roman"/>
                <w:spacing w:val="-2"/>
                <w:sz w:val="17"/>
                <w:szCs w:val="17"/>
              </w:rPr>
              <w:t>2:00 - 3:20</w:t>
            </w:r>
          </w:p>
        </w:tc>
        <w:tc>
          <w:tcPr>
            <w:tcW w:w="1396" w:type="dxa"/>
            <w:tcBorders>
              <w:top w:val="single" w:color="000000" w:sz="2" w:space="0"/>
              <w:bottom w:val="single" w:color="auto" w:sz="4" w:space="0"/>
            </w:tcBorders>
            <w:vAlign w:val="top"/>
          </w:tcPr>
          <w:p>
            <w:pPr>
              <w:spacing w:before="29" w:line="221" w:lineRule="auto"/>
              <w:jc w:val="center"/>
              <w:rPr>
                <w:rFonts w:hint="default" w:ascii="Times New Roman" w:hAnsi="Times New Roman" w:eastAsia="Times New Roman" w:cs="Times New Roman"/>
                <w:sz w:val="17"/>
                <w:szCs w:val="17"/>
                <w:lang w:eastAsia="zh-Hans"/>
              </w:rPr>
            </w:pPr>
            <w:r>
              <w:rPr>
                <w:rFonts w:hint="default" w:ascii="Times New Roman" w:hAnsi="Times New Roman" w:eastAsia="Times New Roman" w:cs="Times New Roman"/>
                <w:position w:val="1"/>
                <w:sz w:val="16"/>
                <w:szCs w:val="16"/>
              </w:rPr>
              <w:t>口语课程</w:t>
            </w:r>
          </w:p>
        </w:tc>
        <w:tc>
          <w:tcPr>
            <w:tcW w:w="1719" w:type="dxa"/>
            <w:tcBorders>
              <w:top w:val="single" w:color="000000" w:sz="2" w:space="0"/>
              <w:bottom w:val="single" w:color="auto" w:sz="4" w:space="0"/>
            </w:tcBorders>
            <w:vAlign w:val="top"/>
          </w:tcPr>
          <w:p>
            <w:pPr>
              <w:spacing w:before="29" w:line="221" w:lineRule="auto"/>
              <w:ind w:left="385"/>
              <w:jc w:val="both"/>
              <w:rPr>
                <w:rFonts w:ascii="宋体" w:hAnsi="宋体" w:eastAsia="宋体" w:cs="宋体"/>
                <w:spacing w:val="6"/>
                <w:sz w:val="17"/>
                <w:szCs w:val="17"/>
              </w:rPr>
            </w:pPr>
            <w:r>
              <w:rPr>
                <w:rFonts w:hint="default" w:ascii="Times New Roman" w:hAnsi="Times New Roman" w:eastAsia="Times New Roman" w:cs="Times New Roman"/>
                <w:position w:val="1"/>
                <w:sz w:val="16"/>
                <w:szCs w:val="16"/>
              </w:rPr>
              <w:t>口语课程</w:t>
            </w:r>
          </w:p>
        </w:tc>
        <w:tc>
          <w:tcPr>
            <w:tcW w:w="1664" w:type="dxa"/>
            <w:tcBorders>
              <w:top w:val="single" w:color="000000" w:sz="2" w:space="0"/>
              <w:bottom w:val="single" w:color="auto" w:sz="4" w:space="0"/>
            </w:tcBorders>
            <w:vAlign w:val="top"/>
          </w:tcPr>
          <w:p>
            <w:pPr>
              <w:spacing w:before="29" w:line="221" w:lineRule="auto"/>
              <w:ind w:firstLine="320" w:firstLineChars="200"/>
              <w:jc w:val="both"/>
              <w:rPr>
                <w:rFonts w:ascii="宋体" w:hAnsi="宋体" w:eastAsia="宋体" w:cs="宋体"/>
                <w:spacing w:val="6"/>
                <w:sz w:val="17"/>
                <w:szCs w:val="17"/>
              </w:rPr>
            </w:pPr>
            <w:r>
              <w:rPr>
                <w:rFonts w:hint="default" w:ascii="Times New Roman" w:hAnsi="Times New Roman" w:eastAsia="Times New Roman" w:cs="Times New Roman"/>
                <w:position w:val="1"/>
                <w:sz w:val="16"/>
                <w:szCs w:val="16"/>
              </w:rPr>
              <w:t>口语课程</w:t>
            </w:r>
          </w:p>
        </w:tc>
        <w:tc>
          <w:tcPr>
            <w:tcW w:w="1838" w:type="dxa"/>
            <w:tcBorders>
              <w:top w:val="single" w:color="000000" w:sz="2" w:space="0"/>
              <w:bottom w:val="single" w:color="auto" w:sz="4" w:space="0"/>
            </w:tcBorders>
            <w:vAlign w:val="top"/>
          </w:tcPr>
          <w:p>
            <w:pPr>
              <w:spacing w:before="29" w:line="221" w:lineRule="auto"/>
              <w:ind w:firstLine="400" w:firstLineChars="250"/>
              <w:jc w:val="both"/>
              <w:rPr>
                <w:rFonts w:ascii="宋体" w:hAnsi="宋体" w:eastAsia="宋体" w:cs="宋体"/>
                <w:spacing w:val="6"/>
                <w:sz w:val="17"/>
                <w:szCs w:val="17"/>
              </w:rPr>
            </w:pPr>
            <w:r>
              <w:rPr>
                <w:rFonts w:hint="default" w:ascii="Times New Roman" w:hAnsi="Times New Roman" w:eastAsia="Times New Roman" w:cs="Times New Roman"/>
                <w:position w:val="1"/>
                <w:sz w:val="16"/>
                <w:szCs w:val="16"/>
              </w:rPr>
              <w:t>口语课程</w:t>
            </w:r>
          </w:p>
        </w:tc>
        <w:tc>
          <w:tcPr>
            <w:tcW w:w="1559" w:type="dxa"/>
            <w:vMerge w:val="restart"/>
            <w:tcBorders>
              <w:top w:val="single" w:color="000000" w:sz="2" w:space="0"/>
            </w:tcBorders>
            <w:vAlign w:val="top"/>
          </w:tcPr>
          <w:p>
            <w:pPr>
              <w:spacing w:before="13" w:line="221" w:lineRule="auto"/>
              <w:ind w:firstLine="364" w:firstLineChars="200"/>
              <w:jc w:val="both"/>
              <w:rPr>
                <w:rFonts w:ascii="宋体" w:hAnsi="宋体" w:eastAsia="宋体" w:cs="宋体"/>
                <w:spacing w:val="6"/>
                <w:sz w:val="17"/>
                <w:szCs w:val="17"/>
              </w:rPr>
            </w:pPr>
          </w:p>
          <w:p>
            <w:pPr>
              <w:spacing w:before="13" w:line="221" w:lineRule="auto"/>
              <w:ind w:left="0" w:leftChars="0" w:firstLine="0" w:firstLineChars="0"/>
              <w:jc w:val="both"/>
              <w:rPr>
                <w:rFonts w:hint="default" w:ascii="宋体" w:hAnsi="宋体" w:eastAsia="宋体" w:cs="宋体"/>
                <w:spacing w:val="6"/>
                <w:sz w:val="17"/>
                <w:szCs w:val="17"/>
              </w:rPr>
            </w:pPr>
            <w:r>
              <w:rPr>
                <w:rFonts w:ascii="宋体" w:hAnsi="宋体" w:eastAsia="宋体" w:cs="宋体"/>
                <w:spacing w:val="6"/>
                <w:sz w:val="17"/>
                <w:szCs w:val="17"/>
              </w:rPr>
              <w:t xml:space="preserve">  文化参访活动</w:t>
            </w:r>
          </w:p>
        </w:tc>
      </w:tr>
      <w:tr>
        <w:trPr>
          <w:trHeight w:val="540" w:hRule="atLeast"/>
        </w:trPr>
        <w:tc>
          <w:tcPr>
            <w:tcW w:w="972" w:type="dxa"/>
            <w:tcBorders>
              <w:top w:val="single" w:color="auto" w:sz="4" w:space="0"/>
              <w:left w:val="single" w:color="auto" w:sz="4" w:space="0"/>
              <w:bottom w:val="single" w:color="auto" w:sz="4" w:space="0"/>
              <w:right w:val="single" w:color="auto" w:sz="4" w:space="0"/>
            </w:tcBorders>
            <w:vAlign w:val="top"/>
          </w:tcPr>
          <w:p>
            <w:pPr>
              <w:spacing w:line="190" w:lineRule="auto"/>
              <w:rPr>
                <w:rFonts w:hint="default" w:ascii="Times New Roman" w:hAnsi="Times New Roman" w:eastAsia="Times New Roman" w:cs="Times New Roman"/>
                <w:spacing w:val="-2"/>
                <w:sz w:val="17"/>
                <w:szCs w:val="17"/>
              </w:rPr>
            </w:pPr>
            <w:r>
              <w:rPr>
                <w:rFonts w:hint="default" w:ascii="Times New Roman" w:hAnsi="Times New Roman" w:eastAsia="Times New Roman" w:cs="Times New Roman"/>
                <w:spacing w:val="-2"/>
                <w:sz w:val="17"/>
                <w:szCs w:val="17"/>
              </w:rPr>
              <w:t>3:40 - 5:00</w:t>
            </w:r>
          </w:p>
        </w:tc>
        <w:tc>
          <w:tcPr>
            <w:tcW w:w="1396" w:type="dxa"/>
            <w:tcBorders>
              <w:top w:val="single" w:color="auto" w:sz="4" w:space="0"/>
              <w:left w:val="single" w:color="auto" w:sz="4" w:space="0"/>
              <w:bottom w:val="single" w:color="auto" w:sz="4" w:space="0"/>
              <w:right w:val="single" w:color="auto" w:sz="4" w:space="0"/>
            </w:tcBorders>
            <w:vAlign w:val="top"/>
          </w:tcPr>
          <w:p>
            <w:pPr>
              <w:spacing w:before="29" w:line="221" w:lineRule="auto"/>
              <w:jc w:val="center"/>
              <w:rPr>
                <w:rFonts w:hint="default" w:ascii="宋体" w:hAnsi="宋体" w:eastAsia="宋体" w:cs="宋体"/>
                <w:spacing w:val="6"/>
                <w:sz w:val="17"/>
                <w:szCs w:val="17"/>
              </w:rPr>
            </w:pPr>
            <w:r>
              <w:rPr>
                <w:rFonts w:hint="default" w:ascii="宋体" w:hAnsi="宋体" w:eastAsia="宋体" w:cs="宋体"/>
                <w:spacing w:val="6"/>
                <w:sz w:val="17"/>
                <w:szCs w:val="17"/>
              </w:rPr>
              <w:t>写作课程</w:t>
            </w:r>
          </w:p>
        </w:tc>
        <w:tc>
          <w:tcPr>
            <w:tcW w:w="1719" w:type="dxa"/>
            <w:tcBorders>
              <w:top w:val="single" w:color="auto" w:sz="4" w:space="0"/>
              <w:left w:val="single" w:color="auto" w:sz="4" w:space="0"/>
              <w:bottom w:val="single" w:color="auto" w:sz="4" w:space="0"/>
              <w:right w:val="single" w:color="auto" w:sz="4" w:space="0"/>
            </w:tcBorders>
            <w:vAlign w:val="top"/>
          </w:tcPr>
          <w:p>
            <w:pPr>
              <w:spacing w:before="29" w:line="221" w:lineRule="auto"/>
              <w:ind w:left="385"/>
              <w:rPr>
                <w:rFonts w:ascii="宋体" w:hAnsi="宋体" w:eastAsia="宋体" w:cs="宋体"/>
                <w:spacing w:val="6"/>
                <w:sz w:val="17"/>
                <w:szCs w:val="17"/>
              </w:rPr>
            </w:pPr>
            <w:r>
              <w:rPr>
                <w:rFonts w:hint="default" w:ascii="宋体" w:hAnsi="宋体" w:eastAsia="宋体" w:cs="宋体"/>
                <w:spacing w:val="6"/>
                <w:sz w:val="17"/>
                <w:szCs w:val="17"/>
              </w:rPr>
              <w:t>写作课程</w:t>
            </w:r>
          </w:p>
        </w:tc>
        <w:tc>
          <w:tcPr>
            <w:tcW w:w="1664" w:type="dxa"/>
            <w:tcBorders>
              <w:top w:val="single" w:color="auto" w:sz="4" w:space="0"/>
              <w:left w:val="single" w:color="auto" w:sz="4" w:space="0"/>
              <w:bottom w:val="single" w:color="auto" w:sz="4" w:space="0"/>
              <w:right w:val="single" w:color="auto" w:sz="4" w:space="0"/>
            </w:tcBorders>
            <w:vAlign w:val="top"/>
          </w:tcPr>
          <w:p>
            <w:pPr>
              <w:spacing w:before="29" w:line="221" w:lineRule="auto"/>
              <w:ind w:left="388"/>
              <w:rPr>
                <w:rFonts w:ascii="宋体" w:hAnsi="宋体" w:eastAsia="宋体" w:cs="宋体"/>
                <w:spacing w:val="6"/>
                <w:sz w:val="17"/>
                <w:szCs w:val="17"/>
              </w:rPr>
            </w:pPr>
            <w:r>
              <w:rPr>
                <w:rFonts w:hint="default" w:ascii="宋体" w:hAnsi="宋体" w:eastAsia="宋体" w:cs="宋体"/>
                <w:spacing w:val="6"/>
                <w:sz w:val="17"/>
                <w:szCs w:val="17"/>
              </w:rPr>
              <w:t>写作课程</w:t>
            </w:r>
          </w:p>
        </w:tc>
        <w:tc>
          <w:tcPr>
            <w:tcW w:w="1838" w:type="dxa"/>
            <w:tcBorders>
              <w:top w:val="single" w:color="auto" w:sz="4" w:space="0"/>
              <w:left w:val="single" w:color="auto" w:sz="4" w:space="0"/>
              <w:bottom w:val="single" w:color="auto" w:sz="4" w:space="0"/>
              <w:right w:val="single" w:color="auto" w:sz="4" w:space="0"/>
            </w:tcBorders>
            <w:vAlign w:val="top"/>
          </w:tcPr>
          <w:p>
            <w:pPr>
              <w:spacing w:before="29" w:line="221" w:lineRule="auto"/>
              <w:ind w:left="392"/>
              <w:rPr>
                <w:rFonts w:ascii="宋体" w:hAnsi="宋体" w:eastAsia="宋体" w:cs="宋体"/>
                <w:spacing w:val="6"/>
                <w:sz w:val="17"/>
                <w:szCs w:val="17"/>
              </w:rPr>
            </w:pPr>
            <w:r>
              <w:rPr>
                <w:rFonts w:hint="default" w:ascii="宋体" w:hAnsi="宋体" w:eastAsia="宋体" w:cs="宋体"/>
                <w:spacing w:val="6"/>
                <w:sz w:val="17"/>
                <w:szCs w:val="17"/>
              </w:rPr>
              <w:t>写作课程</w:t>
            </w:r>
          </w:p>
        </w:tc>
        <w:tc>
          <w:tcPr>
            <w:tcW w:w="1559" w:type="dxa"/>
            <w:vMerge w:val="continue"/>
            <w:tcBorders>
              <w:bottom w:val="single" w:color="auto" w:sz="4" w:space="0"/>
            </w:tcBorders>
            <w:vAlign w:val="top"/>
          </w:tcPr>
          <w:p>
            <w:pPr>
              <w:spacing w:before="13" w:line="221" w:lineRule="auto"/>
              <w:ind w:left="344"/>
              <w:rPr>
                <w:rFonts w:ascii="宋体" w:hAnsi="宋体" w:eastAsia="宋体" w:cs="宋体"/>
                <w:spacing w:val="6"/>
                <w:sz w:val="17"/>
                <w:szCs w:val="17"/>
              </w:rPr>
            </w:pPr>
          </w:p>
        </w:tc>
      </w:tr>
    </w:tbl>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default" w:ascii="宋体" w:hAnsi="宋体" w:eastAsia="宋体" w:cs="宋体"/>
          <w:b/>
          <w:bCs/>
          <w:color w:val="auto"/>
          <w:kern w:val="0"/>
          <w:sz w:val="21"/>
          <w:szCs w:val="21"/>
          <w:lang w:eastAsia="zh-CN" w:bidi="ar"/>
        </w:rPr>
      </w:pPr>
      <w:r>
        <w:rPr>
          <w:rFonts w:hint="default" w:ascii="宋体" w:hAnsi="宋体" w:eastAsia="宋体" w:cs="宋体"/>
          <w:b/>
          <w:bCs/>
          <w:color w:val="auto"/>
          <w:kern w:val="0"/>
          <w:sz w:val="21"/>
          <w:szCs w:val="21"/>
          <w:lang w:eastAsia="zh-CN" w:bidi="ar"/>
        </w:rPr>
        <w:t>文化参访活动</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firstLine="420" w:firstLineChars="200"/>
        <w:jc w:val="both"/>
        <w:textAlignment w:val="auto"/>
        <w:outlineLvl w:val="9"/>
        <w:rPr>
          <w:rFonts w:hint="default" w:ascii="宋体" w:hAnsi="宋体" w:eastAsia="宋体" w:cs="宋体"/>
          <w:b w:val="0"/>
          <w:bCs w:val="0"/>
          <w:color w:val="auto"/>
          <w:kern w:val="0"/>
          <w:sz w:val="21"/>
          <w:szCs w:val="21"/>
          <w:lang w:eastAsia="zh-CN" w:bidi="ar"/>
        </w:rPr>
      </w:pPr>
      <w:r>
        <w:rPr>
          <w:rFonts w:hint="default" w:ascii="宋体" w:hAnsi="宋体" w:eastAsia="宋体" w:cs="宋体"/>
          <w:b w:val="0"/>
          <w:bCs w:val="0"/>
          <w:color w:val="auto"/>
          <w:kern w:val="0"/>
          <w:sz w:val="21"/>
          <w:szCs w:val="21"/>
          <w:lang w:eastAsia="zh-CN" w:bidi="ar"/>
        </w:rPr>
        <w:t>在课堂之外，学生可以积极参加由 UT 课程工作人员组织的文化活动。其中一些活动包括探索奥斯汀著名地标的城市之旅，参观当地博物馆，在公园举行户外音乐会，以及在德克萨斯大学校园和社区举行的其他令人兴奋的活动。每次郊游都为学生们提供了一次独特的体验和对美国文化的了解。周末的短途旅行包括休斯顿和圣安东尼奥一日游。在休斯顿，学生们花了一天时间参观休斯顿自然科学博物馆和美国 NASA 宇航局航天中心。在圣安东尼奥，学生们在德克萨斯州六旗嘉年华游乐园度过了一天。</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default" w:ascii="宋体" w:hAnsi="宋体" w:eastAsia="宋体" w:cs="宋体"/>
          <w:b/>
          <w:bCs/>
          <w:color w:val="auto"/>
          <w:kern w:val="0"/>
          <w:sz w:val="21"/>
          <w:szCs w:val="21"/>
          <w:lang w:eastAsia="zh-CN" w:bidi="ar"/>
        </w:rPr>
      </w:pPr>
      <w:r>
        <w:rPr>
          <w:rFonts w:hint="default" w:ascii="宋体" w:hAnsi="宋体" w:eastAsia="宋体" w:cs="宋体"/>
          <w:b/>
          <w:bCs/>
          <w:color w:val="auto"/>
          <w:kern w:val="0"/>
          <w:sz w:val="21"/>
          <w:szCs w:val="21"/>
          <w:lang w:eastAsia="zh-CN" w:bidi="ar"/>
        </w:rPr>
        <w:t>迎新会</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firstLineChars="200"/>
        <w:jc w:val="both"/>
        <w:textAlignment w:val="auto"/>
        <w:outlineLvl w:val="9"/>
        <w:rPr>
          <w:rFonts w:hint="default" w:ascii="宋体" w:hAnsi="宋体" w:eastAsia="宋体" w:cs="宋体"/>
          <w:b w:val="0"/>
          <w:bCs w:val="0"/>
          <w:color w:val="auto"/>
          <w:kern w:val="0"/>
          <w:sz w:val="21"/>
          <w:szCs w:val="21"/>
          <w:lang w:eastAsia="zh-CN" w:bidi="ar"/>
        </w:rPr>
      </w:pPr>
      <w:r>
        <w:rPr>
          <w:rFonts w:hint="default" w:ascii="宋体" w:hAnsi="宋体" w:eastAsia="宋体" w:cs="宋体"/>
          <w:b w:val="0"/>
          <w:bCs w:val="0"/>
          <w:color w:val="auto"/>
          <w:kern w:val="0"/>
          <w:sz w:val="21"/>
          <w:szCs w:val="21"/>
          <w:lang w:eastAsia="zh-CN" w:bidi="ar"/>
        </w:rPr>
        <w:t>学生抵达奥斯汀后，ELC 工作人员将为学生提供全面的关于课程、社会和文化方面的迎新会。包括校园图书馆、计算机、娱乐和学生活动设施的信息，以及校园游览和奥斯汀市周围的历史、文化和娱乐场所的游览。在课程期间，工作人员将为学生提供支持，并解决学生出现的任何问题或担忧。IA 学生将获得 UT 学生 ID 卡，可以使用德克萨斯大学奥斯汀分校的设施和服务，包括计算机设施，校内 WiFi 接入，图书馆，学生活动中心，学生健康中心服务，以及通往城市许多地区的班车。</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default" w:ascii="宋体" w:hAnsi="宋体" w:eastAsia="宋体" w:cs="宋体"/>
          <w:b/>
          <w:bCs/>
          <w:color w:val="auto"/>
          <w:kern w:val="0"/>
          <w:sz w:val="21"/>
          <w:szCs w:val="21"/>
          <w:lang w:eastAsia="zh-CN" w:bidi="ar"/>
        </w:rPr>
      </w:pPr>
      <w:r>
        <w:rPr>
          <w:rFonts w:hint="default" w:ascii="宋体" w:hAnsi="宋体" w:eastAsia="宋体" w:cs="宋体"/>
          <w:b/>
          <w:bCs/>
          <w:color w:val="auto"/>
          <w:kern w:val="0"/>
          <w:sz w:val="21"/>
          <w:szCs w:val="21"/>
          <w:lang w:eastAsia="zh-CN" w:bidi="ar"/>
        </w:rPr>
        <w:t>课程考核与证书</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firstLine="420" w:firstLineChars="200"/>
        <w:jc w:val="both"/>
        <w:textAlignment w:val="auto"/>
        <w:outlineLvl w:val="9"/>
        <w:rPr>
          <w:rFonts w:hint="default" w:ascii="宋体" w:hAnsi="宋体" w:eastAsia="宋体" w:cs="宋体"/>
          <w:b w:val="0"/>
          <w:bCs w:val="0"/>
          <w:color w:val="auto"/>
          <w:kern w:val="0"/>
          <w:sz w:val="21"/>
          <w:szCs w:val="21"/>
          <w:lang w:eastAsia="zh-CN" w:bidi="ar"/>
        </w:rPr>
      </w:pPr>
      <w:r>
        <w:rPr>
          <w:rFonts w:hint="default" w:ascii="宋体" w:hAnsi="宋体" w:eastAsia="宋体" w:cs="宋体"/>
          <w:b w:val="0"/>
          <w:bCs w:val="0"/>
          <w:color w:val="auto"/>
          <w:kern w:val="0"/>
          <w:sz w:val="21"/>
          <w:szCs w:val="21"/>
          <w:lang w:eastAsia="zh-CN" w:bidi="ar"/>
        </w:rPr>
        <w:t>学生的成绩会受以下因素考核：课程出勤率、参与情况、考试、课题和每日小测验。</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default" w:ascii="宋体" w:hAnsi="宋体" w:eastAsia="宋体" w:cs="宋体"/>
          <w:b w:val="0"/>
          <w:bCs w:val="0"/>
          <w:color w:val="auto"/>
          <w:kern w:val="0"/>
          <w:sz w:val="21"/>
          <w:szCs w:val="21"/>
          <w:lang w:eastAsia="zh-CN" w:bidi="ar"/>
        </w:rPr>
      </w:pPr>
      <w:r>
        <w:rPr>
          <w:rFonts w:hint="default" w:ascii="宋体" w:hAnsi="宋体" w:eastAsia="宋体" w:cs="宋体"/>
          <w:b w:val="0"/>
          <w:bCs w:val="0"/>
          <w:color w:val="auto"/>
          <w:kern w:val="0"/>
          <w:sz w:val="21"/>
          <w:szCs w:val="21"/>
          <w:lang w:eastAsia="zh-CN" w:bidi="ar"/>
        </w:rPr>
        <w:t>其中课程作业占成绩的 80%，期末考试占 20%。讲师将评估学生的总体表现并在 Canvas 学习管理系统中记录成绩。整个课程期间学生均可在 Canvas 系统查看自己的成绩。只要学生参与 85%以上课程，成绩达到 C 以上，就可获得结业证书。在课程的最后一周，ELC将举办毕业典礼，祝贺学生们取得的成绩。学生将在毕业典礼上领取证书和成绩单。</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default" w:ascii="宋体" w:hAnsi="宋体" w:eastAsia="宋体" w:cs="宋体"/>
          <w:b w:val="0"/>
          <w:bCs w:val="0"/>
          <w:color w:val="auto"/>
          <w:kern w:val="0"/>
          <w:sz w:val="21"/>
          <w:szCs w:val="21"/>
          <w:lang w:eastAsia="zh-CN" w:bidi="ar"/>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eastAsia" w:ascii="宋体" w:hAnsi="宋体" w:eastAsia="宋体" w:cs="宋体"/>
          <w:color w:val="auto"/>
        </w:rPr>
      </w:pPr>
      <w:r>
        <w:rPr>
          <w:rFonts w:hint="eastAsia" w:ascii="宋体" w:hAnsi="宋体" w:eastAsia="宋体" w:cs="宋体"/>
          <w:color w:val="auto"/>
          <w:kern w:val="0"/>
          <w:sz w:val="21"/>
          <w:szCs w:val="21"/>
          <w:lang w:val="en-US" w:eastAsia="zh-CN" w:bidi="ar"/>
        </w:rPr>
        <w:t>【</w:t>
      </w:r>
      <w:r>
        <w:rPr>
          <w:rFonts w:hint="eastAsia" w:ascii="宋体" w:hAnsi="宋体" w:eastAsia="宋体" w:cs="宋体"/>
          <w:b/>
          <w:color w:val="auto"/>
          <w:kern w:val="0"/>
          <w:sz w:val="21"/>
          <w:szCs w:val="21"/>
          <w:lang w:val="en-US" w:eastAsia="zh-CN" w:bidi="ar"/>
        </w:rPr>
        <w:t>项目收获</w:t>
      </w:r>
      <w:r>
        <w:rPr>
          <w:rFonts w:hint="eastAsia" w:ascii="宋体" w:hAnsi="宋体" w:eastAsia="宋体" w:cs="宋体"/>
          <w:color w:val="auto"/>
          <w:kern w:val="0"/>
          <w:sz w:val="21"/>
          <w:szCs w:val="21"/>
          <w:lang w:val="en-US" w:eastAsia="zh-CN" w:bidi="ar"/>
        </w:rPr>
        <w:t>】</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color w:val="auto"/>
        </w:rPr>
      </w:pPr>
      <w:r>
        <w:rPr>
          <w:rFonts w:hint="eastAsia" w:ascii="宋体" w:hAnsi="宋体" w:eastAsia="宋体" w:cs="宋体"/>
          <w:color w:val="auto"/>
          <w:kern w:val="0"/>
          <w:sz w:val="21"/>
          <w:szCs w:val="21"/>
          <w:lang w:val="en-US" w:eastAsia="zh-CN" w:bidi="ar"/>
        </w:rPr>
        <w:t>参加</w:t>
      </w:r>
      <w:r>
        <w:rPr>
          <w:rFonts w:hint="default" w:asciiTheme="minorHAnsi" w:hAnsiTheme="minorHAnsi" w:eastAsiaTheme="majorEastAsia" w:cstheme="minorHAnsi"/>
          <w:kern w:val="0"/>
          <w:sz w:val="21"/>
          <w:szCs w:val="21"/>
          <w:lang w:val="en-US" w:eastAsia="zh-CN" w:bidi="ar-SA"/>
        </w:rPr>
        <w:t>德克萨斯</w:t>
      </w:r>
      <w:r>
        <w:rPr>
          <w:rFonts w:hint="eastAsia" w:ascii="宋体" w:hAnsi="宋体" w:eastAsia="宋体" w:cs="宋体"/>
          <w:color w:val="auto"/>
          <w:kern w:val="0"/>
          <w:sz w:val="21"/>
          <w:szCs w:val="21"/>
          <w:lang w:val="en-US" w:eastAsia="zh-CN" w:bidi="ar"/>
        </w:rPr>
        <w:t>大学奥斯汀分校</w:t>
      </w:r>
      <w:r>
        <w:rPr>
          <w:rFonts w:hint="eastAsia" w:ascii="宋体" w:hAnsi="宋体" w:eastAsia="宋体" w:cs="宋体"/>
          <w:color w:val="auto"/>
          <w:kern w:val="0"/>
          <w:sz w:val="21"/>
          <w:szCs w:val="21"/>
          <w:lang w:val="en-US" w:eastAsia="zh-Hans" w:bidi="ar"/>
        </w:rPr>
        <w:t>国际学术课程</w:t>
      </w:r>
      <w:r>
        <w:rPr>
          <w:rFonts w:hint="eastAsia" w:ascii="宋体" w:hAnsi="宋体" w:eastAsia="宋体" w:cs="宋体"/>
          <w:color w:val="auto"/>
          <w:kern w:val="0"/>
          <w:sz w:val="21"/>
          <w:szCs w:val="21"/>
          <w:lang w:val="en-US" w:eastAsia="zh-CN" w:bidi="ar"/>
        </w:rPr>
        <w:t>的学生将由奥斯汀分校进行统一的学术管理与学术考核，顺利完成学业后，学生可获得德克萨斯大学奥斯汀分校的正式学习证明</w:t>
      </w:r>
      <w:r>
        <w:rPr>
          <w:rFonts w:hint="eastAsia" w:ascii="宋体" w:hAnsi="宋体" w:eastAsia="宋体" w:cs="宋体"/>
          <w:color w:val="auto"/>
          <w:kern w:val="0"/>
          <w:sz w:val="21"/>
          <w:szCs w:val="21"/>
          <w:lang w:val="en-US" w:eastAsia="zh-Hans" w:bidi="ar"/>
        </w:rPr>
        <w:t>与成绩单</w:t>
      </w:r>
      <w:r>
        <w:rPr>
          <w:rFonts w:hint="eastAsia" w:ascii="宋体" w:hAnsi="宋体" w:eastAsia="宋体" w:cs="宋体"/>
          <w:color w:val="auto"/>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outlineLvl w:val="9"/>
        <w:rPr>
          <w:color w:val="auto"/>
        </w:rPr>
      </w:pPr>
      <w:r>
        <w:rPr>
          <w:rFonts w:hint="eastAsia" w:ascii="宋体" w:hAnsi="宋体" w:eastAsia="宋体" w:cs="宋体"/>
          <w:color w:val="auto"/>
        </w:rPr>
        <w:drawing>
          <wp:inline distT="0" distB="0" distL="114300" distR="114300">
            <wp:extent cx="2731135" cy="2054225"/>
            <wp:effectExtent l="0" t="0" r="1206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731135" cy="2054225"/>
                    </a:xfrm>
                    <a:prstGeom prst="rect">
                      <a:avLst/>
                    </a:prstGeom>
                    <a:noFill/>
                    <a:ln w="9525">
                      <a:noFill/>
                    </a:ln>
                  </pic:spPr>
                </pic:pic>
              </a:graphicData>
            </a:graphic>
          </wp:inline>
        </w:drawing>
      </w:r>
      <w:r>
        <w:rPr>
          <w:rFonts w:hint="eastAsia" w:ascii="宋体" w:hAnsi="宋体" w:eastAsia="宋体" w:cs="宋体"/>
          <w:color w:val="auto"/>
        </w:rPr>
        <w:drawing>
          <wp:inline distT="0" distB="0" distL="114300" distR="114300">
            <wp:extent cx="2093595" cy="2708910"/>
            <wp:effectExtent l="0" t="0" r="146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093595" cy="270891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color w:val="auto"/>
        </w:rPr>
      </w:pPr>
      <w:r>
        <w:rPr>
          <w:rFonts w:hint="eastAsia" w:ascii="宋体" w:hAnsi="宋体" w:eastAsia="宋体" w:cs="宋体"/>
          <w:color w:val="auto"/>
          <w:kern w:val="0"/>
          <w:sz w:val="21"/>
          <w:szCs w:val="21"/>
          <w:lang w:val="en-US" w:eastAsia="zh-CN" w:bidi="ar"/>
        </w:rPr>
        <w:t>图：</w:t>
      </w:r>
      <w:r>
        <w:rPr>
          <w:rFonts w:hint="eastAsia" w:ascii="宋体" w:hAnsi="宋体" w:eastAsia="宋体" w:cs="宋体"/>
          <w:color w:val="auto"/>
          <w:kern w:val="0"/>
          <w:sz w:val="21"/>
          <w:szCs w:val="21"/>
          <w:lang w:val="en-US" w:eastAsia="zh-Hans" w:bidi="ar"/>
        </w:rPr>
        <w:t>德克萨斯大学</w:t>
      </w:r>
      <w:r>
        <w:rPr>
          <w:rFonts w:hint="eastAsia" w:ascii="宋体" w:hAnsi="宋体" w:eastAsia="宋体" w:cs="宋体"/>
          <w:color w:val="auto"/>
          <w:kern w:val="0"/>
          <w:sz w:val="21"/>
          <w:szCs w:val="21"/>
          <w:lang w:val="en-US" w:eastAsia="zh-CN" w:bidi="ar"/>
        </w:rPr>
        <w:t>奥斯汀分校项目证书&amp;成绩单样图</w:t>
      </w:r>
    </w:p>
    <w:p>
      <w:pPr>
        <w:pStyle w:val="3"/>
        <w:keepNext w:val="0"/>
        <w:keepLines w:val="0"/>
        <w:widowControl/>
        <w:suppressLineNumbers w:val="0"/>
        <w:spacing w:before="0" w:beforeAutospacing="0" w:after="0" w:afterAutospacing="0"/>
        <w:ind w:left="0" w:right="0"/>
        <w:jc w:val="both"/>
        <w:rPr>
          <w:rFonts w:hint="eastAsia" w:ascii="宋体" w:hAnsi="宋体" w:eastAsia="宋体" w:cs="宋体"/>
        </w:rPr>
      </w:pPr>
    </w:p>
    <w:p>
      <w:pPr>
        <w:pStyle w:val="3"/>
        <w:keepNext w:val="0"/>
        <w:keepLines w:val="0"/>
        <w:widowControl/>
        <w:suppressLineNumbers w:val="0"/>
        <w:spacing w:before="0" w:beforeAutospacing="0" w:after="0" w:afterAutospacing="0"/>
        <w:ind w:left="0" w:right="0"/>
        <w:jc w:val="left"/>
        <w:rPr>
          <w:rFonts w:hint="eastAsia" w:ascii="宋体" w:hAnsi="宋体" w:eastAsia="宋体" w:cs="宋体"/>
        </w:rPr>
      </w:pPr>
      <w:r>
        <w:rPr>
          <w:rFonts w:hint="eastAsia" w:ascii="宋体" w:hAnsi="宋体" w:eastAsia="宋体" w:cs="宋体"/>
          <w:color w:val="000000"/>
          <w:kern w:val="0"/>
          <w:sz w:val="21"/>
          <w:szCs w:val="21"/>
          <w:lang w:val="en-US" w:eastAsia="zh-CN" w:bidi="ar"/>
        </w:rPr>
        <w:t>【</w:t>
      </w:r>
      <w:r>
        <w:rPr>
          <w:rFonts w:hint="eastAsia" w:ascii="宋体" w:hAnsi="宋体" w:eastAsia="宋体" w:cs="宋体"/>
          <w:b/>
          <w:color w:val="000000"/>
          <w:kern w:val="0"/>
          <w:sz w:val="21"/>
          <w:szCs w:val="21"/>
          <w:lang w:val="en-US" w:eastAsia="zh-CN" w:bidi="ar"/>
        </w:rPr>
        <w:t>项目费用</w:t>
      </w:r>
      <w:r>
        <w:rPr>
          <w:rFonts w:hint="eastAsia" w:ascii="宋体" w:hAnsi="宋体" w:eastAsia="宋体" w:cs="宋体"/>
          <w:color w:val="000000"/>
          <w:kern w:val="0"/>
          <w:sz w:val="21"/>
          <w:szCs w:val="21"/>
          <w:lang w:val="en-US" w:eastAsia="zh-CN" w:bidi="ar"/>
        </w:rPr>
        <w:t>】</w:t>
      </w:r>
    </w:p>
    <w:tbl>
      <w:tblPr>
        <w:tblStyle w:val="4"/>
        <w:tblW w:w="8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800"/>
        <w:gridCol w:w="6600"/>
      </w:tblGrid>
      <w:tr>
        <w:trPr>
          <w:trHeight w:val="30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项目总费用</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cs="宋体"/>
                <w:sz w:val="21"/>
                <w:szCs w:val="21"/>
                <w:lang w:eastAsia="zh-CN"/>
              </w:rPr>
              <w:t>6</w:t>
            </w:r>
            <w:r>
              <w:rPr>
                <w:rFonts w:hint="eastAsia" w:cs="宋体"/>
                <w:sz w:val="21"/>
                <w:szCs w:val="21"/>
                <w:lang w:val="en-US" w:eastAsia="zh-CN"/>
              </w:rPr>
              <w:t>5</w:t>
            </w:r>
            <w:r>
              <w:rPr>
                <w:rFonts w:hint="default" w:cs="宋体"/>
                <w:sz w:val="21"/>
                <w:szCs w:val="21"/>
                <w:lang w:eastAsia="zh-CN"/>
              </w:rPr>
              <w:t>00</w:t>
            </w:r>
            <w:r>
              <w:rPr>
                <w:rFonts w:hint="default" w:ascii="宋体" w:hAnsi="宋体" w:eastAsia="宋体" w:cs="宋体"/>
                <w:sz w:val="21"/>
                <w:szCs w:val="21"/>
                <w:lang w:eastAsia="zh-CN"/>
              </w:rPr>
              <w:t>美金</w:t>
            </w:r>
          </w:p>
        </w:tc>
      </w:tr>
      <w:tr>
        <w:trPr>
          <w:trHeight w:val="28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eastAsia" w:ascii="宋体" w:hAnsi="宋体" w:eastAsia="宋体" w:cs="宋体"/>
              </w:rPr>
            </w:pPr>
            <w:r>
              <w:rPr>
                <w:rFonts w:hint="eastAsia" w:ascii="宋体" w:hAnsi="宋体" w:eastAsia="宋体" w:cs="宋体"/>
                <w:color w:val="000000"/>
                <w:kern w:val="0"/>
                <w:sz w:val="21"/>
                <w:szCs w:val="21"/>
                <w:lang w:val="en-US" w:eastAsia="zh-CN" w:bidi="ar"/>
              </w:rPr>
              <w:t>费用包括</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rPr>
            </w:pPr>
            <w:r>
              <w:rPr>
                <w:rFonts w:hint="eastAsia" w:ascii="宋体" w:hAnsi="宋体" w:eastAsia="宋体" w:cs="宋体"/>
                <w:color w:val="000000"/>
                <w:kern w:val="0"/>
                <w:sz w:val="21"/>
                <w:szCs w:val="21"/>
                <w:lang w:val="en-US" w:eastAsia="zh-CN" w:bidi="ar"/>
              </w:rPr>
              <w:t>课程学费</w:t>
            </w:r>
            <w:r>
              <w:rPr>
                <w:rFonts w:hint="default"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Hans" w:bidi="ar"/>
              </w:rPr>
              <w:t>学杂费</w:t>
            </w:r>
            <w:r>
              <w:rPr>
                <w:rFonts w:hint="default" w:ascii="宋体" w:hAnsi="宋体" w:eastAsia="宋体" w:cs="宋体"/>
                <w:color w:val="000000"/>
                <w:kern w:val="0"/>
                <w:sz w:val="21"/>
                <w:szCs w:val="21"/>
                <w:lang w:eastAsia="zh-Hans" w:bidi="ar"/>
              </w:rPr>
              <w:t>、</w:t>
            </w:r>
            <w:r>
              <w:rPr>
                <w:rFonts w:hint="eastAsia" w:cs="宋体"/>
                <w:color w:val="000000"/>
                <w:kern w:val="0"/>
                <w:sz w:val="21"/>
                <w:szCs w:val="21"/>
                <w:lang w:val="en-US" w:eastAsia="zh-CN" w:bidi="ar"/>
              </w:rPr>
              <w:t>项目管理与服务费、</w:t>
            </w:r>
            <w:r>
              <w:rPr>
                <w:rFonts w:hint="eastAsia" w:ascii="宋体" w:hAnsi="宋体" w:eastAsia="宋体" w:cs="宋体"/>
                <w:color w:val="000000"/>
                <w:kern w:val="0"/>
                <w:sz w:val="21"/>
                <w:szCs w:val="21"/>
                <w:lang w:val="en-US" w:eastAsia="zh-Hans" w:bidi="ar"/>
              </w:rPr>
              <w:t>海外保险</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Hans" w:bidi="ar"/>
              </w:rPr>
              <w:t>校内公寓住宿费</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Hans" w:bidi="ar"/>
              </w:rPr>
              <w:t>签证培训指导</w:t>
            </w:r>
            <w:r>
              <w:rPr>
                <w:rFonts w:hint="default" w:ascii="宋体" w:hAnsi="宋体" w:eastAsia="宋体" w:cs="宋体"/>
                <w:color w:val="000000"/>
                <w:kern w:val="0"/>
                <w:sz w:val="21"/>
                <w:szCs w:val="21"/>
                <w:lang w:eastAsia="zh-Hans" w:bidi="ar"/>
              </w:rPr>
              <w:t>、接机、一日三餐</w:t>
            </w:r>
          </w:p>
        </w:tc>
      </w:tr>
      <w:tr>
        <w:trPr>
          <w:trHeight w:val="28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Hans" w:bidi="ar"/>
              </w:rPr>
              <w:t>费用不包括</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Hans" w:bidi="ar"/>
              </w:rPr>
              <w:t>签证费</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Hans" w:bidi="ar"/>
              </w:rPr>
              <w:t>往返机票</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Hans" w:bidi="ar"/>
              </w:rPr>
              <w:t>其他个人消费</w:t>
            </w:r>
          </w:p>
        </w:tc>
      </w:tr>
    </w:tbl>
    <w:p>
      <w:pPr>
        <w:pStyle w:val="3"/>
        <w:keepNext w:val="0"/>
        <w:keepLines w:val="0"/>
        <w:widowControl/>
        <w:suppressLineNumbers w:val="0"/>
        <w:spacing w:before="0" w:beforeAutospacing="0" w:after="0" w:afterAutospacing="0"/>
        <w:ind w:left="0" w:right="0"/>
        <w:jc w:val="both"/>
        <w:rPr>
          <w:rFonts w:hint="eastAsia" w:ascii="宋体" w:hAnsi="宋体" w:eastAsia="宋体" w:cs="宋体"/>
          <w:b/>
          <w:color w:val="000000"/>
          <w:kern w:val="0"/>
          <w:sz w:val="21"/>
          <w:szCs w:val="21"/>
          <w:lang w:val="en-US" w:eastAsia="zh-CN" w:bidi="ar"/>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五、项目申请</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项目名额</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both"/>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202</w:t>
      </w:r>
      <w:r>
        <w:rPr>
          <w:rFonts w:hint="eastAsia" w:cs="宋体"/>
          <w:color w:val="000000"/>
          <w:kern w:val="0"/>
          <w:sz w:val="21"/>
          <w:szCs w:val="21"/>
          <w:lang w:val="en-US" w:eastAsia="zh-CN" w:bidi="ar"/>
        </w:rPr>
        <w:t>5寒假</w:t>
      </w:r>
      <w:r>
        <w:rPr>
          <w:rFonts w:hint="eastAsia" w:ascii="宋体" w:hAnsi="宋体" w:eastAsia="宋体" w:cs="宋体"/>
          <w:color w:val="000000"/>
          <w:kern w:val="0"/>
          <w:sz w:val="21"/>
          <w:szCs w:val="21"/>
          <w:lang w:val="en-US" w:eastAsia="zh-CN" w:bidi="ar"/>
        </w:rPr>
        <w:t>德克萨斯大学奥斯汀分校</w:t>
      </w:r>
      <w:r>
        <w:rPr>
          <w:rFonts w:hint="eastAsia" w:ascii="宋体" w:hAnsi="宋体" w:eastAsia="宋体" w:cs="宋体"/>
          <w:color w:val="000000"/>
          <w:kern w:val="0"/>
          <w:sz w:val="21"/>
          <w:szCs w:val="21"/>
          <w:lang w:val="en-US" w:eastAsia="zh-Hans" w:bidi="ar"/>
        </w:rPr>
        <w:t>国际学术课程</w:t>
      </w:r>
      <w:r>
        <w:rPr>
          <w:rFonts w:hint="eastAsia" w:cs="宋体"/>
          <w:color w:val="000000"/>
          <w:kern w:val="0"/>
          <w:sz w:val="21"/>
          <w:szCs w:val="21"/>
          <w:lang w:val="en-US" w:eastAsia="zh-Hans" w:bidi="ar"/>
        </w:rPr>
        <w:t>的</w:t>
      </w:r>
      <w:r>
        <w:rPr>
          <w:rFonts w:hint="eastAsia" w:ascii="宋体" w:hAnsi="宋体" w:eastAsia="宋体" w:cs="宋体"/>
          <w:color w:val="000000"/>
          <w:kern w:val="0"/>
          <w:sz w:val="21"/>
          <w:szCs w:val="21"/>
          <w:lang w:val="en-US" w:eastAsia="zh-CN" w:bidi="ar"/>
        </w:rPr>
        <w:t>选拔名额为</w:t>
      </w:r>
      <w:r>
        <w:rPr>
          <w:rFonts w:hint="default" w:cs="宋体"/>
          <w:color w:val="000000"/>
          <w:kern w:val="0"/>
          <w:sz w:val="21"/>
          <w:szCs w:val="21"/>
          <w:lang w:eastAsia="zh-CN" w:bidi="ar"/>
        </w:rPr>
        <w:t>20</w:t>
      </w:r>
      <w:r>
        <w:rPr>
          <w:rFonts w:hint="eastAsia" w:ascii="宋体" w:hAnsi="宋体" w:eastAsia="宋体" w:cs="宋体"/>
          <w:color w:val="000000"/>
          <w:kern w:val="0"/>
          <w:sz w:val="21"/>
          <w:szCs w:val="21"/>
          <w:lang w:val="en-US" w:eastAsia="zh-CN" w:bidi="ar"/>
        </w:rPr>
        <w:t>名。</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项目申请截止日期：</w:t>
      </w:r>
      <w:r>
        <w:rPr>
          <w:rFonts w:hint="eastAsia" w:ascii="宋体" w:hAnsi="宋体" w:eastAsia="宋体" w:cs="宋体"/>
          <w:b w:val="0"/>
          <w:bCs/>
          <w:color w:val="000000"/>
          <w:sz w:val="21"/>
          <w:szCs w:val="21"/>
        </w:rPr>
        <w:t>202</w:t>
      </w:r>
      <w:r>
        <w:rPr>
          <w:rFonts w:hint="eastAsia" w:ascii="宋体" w:hAnsi="宋体" w:eastAsia="宋体" w:cs="宋体"/>
          <w:b w:val="0"/>
          <w:bCs/>
          <w:color w:val="000000"/>
          <w:sz w:val="21"/>
          <w:szCs w:val="21"/>
          <w:lang w:val="en-US" w:eastAsia="zh-CN"/>
        </w:rPr>
        <w:t>4</w:t>
      </w:r>
      <w:r>
        <w:rPr>
          <w:rFonts w:hint="eastAsia" w:ascii="宋体" w:hAnsi="宋体" w:eastAsia="宋体" w:cs="宋体"/>
          <w:b w:val="0"/>
          <w:bCs/>
          <w:color w:val="000000"/>
          <w:sz w:val="21"/>
          <w:szCs w:val="21"/>
        </w:rPr>
        <w:t>年</w:t>
      </w:r>
      <w:r>
        <w:rPr>
          <w:rFonts w:hint="eastAsia" w:ascii="宋体" w:hAnsi="宋体" w:eastAsia="宋体" w:cs="宋体"/>
          <w:b w:val="0"/>
          <w:bCs/>
          <w:color w:val="000000"/>
          <w:sz w:val="21"/>
          <w:szCs w:val="21"/>
          <w:lang w:val="en-US" w:eastAsia="zh-CN"/>
        </w:rPr>
        <w:t>10</w:t>
      </w:r>
      <w:r>
        <w:rPr>
          <w:rFonts w:hint="eastAsia" w:ascii="宋体" w:hAnsi="宋体" w:eastAsia="宋体" w:cs="宋体"/>
          <w:b w:val="0"/>
          <w:bCs/>
          <w:color w:val="000000"/>
          <w:sz w:val="21"/>
          <w:szCs w:val="21"/>
        </w:rPr>
        <w:t>月</w:t>
      </w:r>
      <w:r>
        <w:rPr>
          <w:rFonts w:hint="eastAsia" w:ascii="宋体" w:hAnsi="宋体" w:eastAsia="宋体" w:cs="宋体"/>
          <w:b w:val="0"/>
          <w:bCs/>
          <w:color w:val="000000"/>
          <w:sz w:val="21"/>
          <w:szCs w:val="21"/>
          <w:lang w:val="en-US" w:eastAsia="zh-CN"/>
        </w:rPr>
        <w:t>15</w:t>
      </w:r>
      <w:r>
        <w:rPr>
          <w:rFonts w:hint="eastAsia" w:ascii="宋体" w:hAnsi="宋体" w:eastAsia="宋体" w:cs="宋体"/>
          <w:b w:val="0"/>
          <w:bCs/>
          <w:color w:val="000000"/>
          <w:sz w:val="21"/>
          <w:szCs w:val="21"/>
        </w:rPr>
        <w:t>日</w:t>
      </w:r>
      <w:r>
        <w:rPr>
          <w:rFonts w:hint="eastAsia" w:ascii="宋体" w:hAnsi="宋体" w:eastAsia="宋体" w:cs="宋体"/>
          <w:b w:val="0"/>
          <w:bCs/>
          <w:color w:val="000000"/>
          <w:sz w:val="21"/>
          <w:szCs w:val="21"/>
          <w:lang w:eastAsia="zh-CN"/>
        </w:rPr>
        <w:t>。</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选拔要求</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仅限本校全日制本科生及研究生，成绩优异、道德品质好，在校期间未受过纪律处分，身心健康，能顺利完成</w:t>
      </w:r>
      <w:r>
        <w:rPr>
          <w:rFonts w:hint="default" w:ascii="宋体" w:hAnsi="宋体" w:eastAsia="宋体" w:cs="宋体"/>
          <w:color w:val="000000"/>
          <w:sz w:val="21"/>
          <w:szCs w:val="21"/>
        </w:rPr>
        <w:t>海外大学</w:t>
      </w:r>
      <w:r>
        <w:rPr>
          <w:rFonts w:hint="eastAsia" w:ascii="宋体" w:hAnsi="宋体" w:eastAsia="宋体" w:cs="宋体"/>
          <w:color w:val="000000"/>
          <w:sz w:val="21"/>
          <w:szCs w:val="21"/>
        </w:rPr>
        <w:t>学习任务；</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年龄：学生开课时需已满18岁</w:t>
      </w:r>
      <w:r>
        <w:rPr>
          <w:rFonts w:hint="eastAsia" w:ascii="宋体" w:hAnsi="宋体" w:eastAsia="宋体" w:cs="宋体"/>
          <w:color w:val="000000"/>
          <w:sz w:val="21"/>
          <w:szCs w:val="21"/>
          <w:lang w:eastAsia="zh-CN"/>
        </w:rPr>
        <w:t>；</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申请要求: 具有良好的英语基础</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家庭具有一定经济基础，能够提供访学所需学杂费；</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lang w:val="en-US" w:eastAsia="zh-Hans"/>
        </w:rPr>
      </w:pPr>
      <w:r>
        <w:rPr>
          <w:rFonts w:hint="eastAsia" w:ascii="宋体" w:hAnsi="宋体" w:eastAsia="宋体" w:cs="宋体"/>
          <w:b/>
          <w:bCs w:val="0"/>
          <w:color w:val="000000"/>
          <w:sz w:val="21"/>
          <w:szCs w:val="21"/>
          <w:lang w:val="en-US" w:eastAsia="zh-Hans"/>
        </w:rPr>
        <w:t>课程咨询与申请</w:t>
      </w:r>
    </w:p>
    <w:p>
      <w:pPr>
        <w:widowControl/>
        <w:spacing w:line="360" w:lineRule="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项目报名表：</w:t>
      </w:r>
      <w:r>
        <w:rPr>
          <w:rFonts w:hint="eastAsia" w:ascii="宋体" w:hAnsi="宋体" w:cs="宋体"/>
          <w:szCs w:val="21"/>
          <w:lang w:eastAsia="zh-Hans"/>
        </w:rPr>
        <w:t>https://ks.wjx.top/vm/tUFSlNH.aspx#</w:t>
      </w:r>
      <w:bookmarkStart w:id="2" w:name="_GoBack"/>
      <w:bookmarkEnd w:id="2"/>
      <w:r>
        <w:rPr>
          <w:rFonts w:hint="eastAsia" w:ascii="宋体" w:hAnsi="宋体" w:eastAsia="宋体" w:cs="宋体"/>
          <w:kern w:val="2"/>
          <w:sz w:val="21"/>
          <w:szCs w:val="21"/>
          <w:lang w:val="en-US" w:eastAsia="zh-Hans" w:bidi="ar-SA"/>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8"/>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default" w:ascii="宋体" w:hAnsi="宋体" w:eastAsia="宋体" w:cs="宋体"/>
          <w:b/>
          <w:bCs w:val="0"/>
          <w:color w:val="000000"/>
          <w:sz w:val="21"/>
          <w:szCs w:val="21"/>
          <w:lang w:val="en-US" w:eastAsia="zh-CN"/>
        </w:rPr>
      </w:pPr>
      <w:r>
        <w:rPr>
          <w:rFonts w:hint="default" w:ascii="宋体" w:hAnsi="宋体" w:eastAsia="宋体" w:cs="宋体"/>
          <w:b/>
          <w:bCs w:val="0"/>
          <w:color w:val="000000"/>
          <w:sz w:val="21"/>
          <w:szCs w:val="21"/>
          <w:lang w:val="en-US" w:eastAsia="zh-CN"/>
        </w:rPr>
        <w:t>校内审批与备案：</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所有参加以上项目的同学，均须在参与项目之前完成校内备案。</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1、本科生请在东华大学新教务系统的校外交流申请栏目中填写并提交申请。</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2、研究生请前往</w:t>
      </w:r>
      <w:r>
        <w:rPr>
          <w:rFonts w:hint="default" w:ascii="Times New Roman Regular" w:hAnsi="Times New Roman Regular" w:eastAsia="宋体" w:cs="Times New Roman Regular"/>
          <w:sz w:val="21"/>
          <w:szCs w:val="21"/>
          <w:lang w:eastAsia="zh-CN"/>
        </w:rPr>
        <w:t>http://gs.dhu.edu.cn/9622/list.htm</w:t>
      </w:r>
      <w:r>
        <w:rPr>
          <w:rFonts w:hint="default" w:ascii="宋体" w:hAnsi="宋体" w:eastAsia="宋体" w:cs="宋体"/>
          <w:sz w:val="21"/>
          <w:szCs w:val="21"/>
          <w:lang w:eastAsia="zh-CN"/>
        </w:rPr>
        <w:t>下载表格，填好之后提供学院同意的截图，将电子表格和同意的截图发到研究生部邮箱：</w:t>
      </w:r>
      <w:r>
        <w:rPr>
          <w:rFonts w:hint="default" w:ascii="Times New Roman Regular" w:hAnsi="Times New Roman Regular" w:eastAsia="宋体" w:cs="Times New Roman Regular"/>
          <w:sz w:val="21"/>
          <w:szCs w:val="21"/>
          <w:lang w:eastAsia="zh-CN"/>
        </w:rPr>
        <w:t>wulianchao@dhu.edu.cn。</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 xml:space="preserve">联系人：国际合作处段老师 </w:t>
      </w:r>
      <w:r>
        <w:rPr>
          <w:rFonts w:hint="default" w:ascii="Times New Roman Regular" w:hAnsi="Times New Roman Regular" w:eastAsia="宋体" w:cs="Times New Roman Regular"/>
          <w:sz w:val="21"/>
          <w:szCs w:val="21"/>
          <w:lang w:eastAsia="zh-CN"/>
        </w:rPr>
        <w:t>duanjingbei@dhu.edu.cn</w:t>
      </w:r>
    </w:p>
    <w:p>
      <w:pPr>
        <w:jc w:val="center"/>
        <w:rPr>
          <w:sz w:val="21"/>
          <w:szCs w:val="2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ongti tc">
    <w:panose1 w:val="02010600040101010101"/>
    <w:charset w:val="86"/>
    <w:family w:val="auto"/>
    <w:pitch w:val="default"/>
    <w:sig w:usb0="00000000" w:usb1="00000000" w:usb2="00000000" w:usb3="00000000" w:csb0="00160000" w:csb1="00000000"/>
  </w:font>
  <w:font w:name="Trebuchet MS">
    <w:panose1 w:val="020B0603020202020204"/>
    <w:charset w:val="00"/>
    <w:family w:val="auto"/>
    <w:pitch w:val="default"/>
    <w:sig w:usb0="00000000" w:usb1="00000000" w:usb2="00000000" w:usb3="00000000" w:csb0="00000000" w:csb1="00000000"/>
  </w:font>
  <w:font w:name="songti sc">
    <w:panose1 w:val="02010600040101010101"/>
    <w:charset w:val="86"/>
    <w:family w:val="auto"/>
    <w:pitch w:val="default"/>
    <w:sig w:usb0="00000000" w:usb1="00000000" w:usb2="00000000" w:usb3="00000000" w:csb0="00160000" w:csb1="00000000"/>
  </w:font>
  <w:font w:name="pingfang tc">
    <w:panose1 w:val="020B0400000000000000"/>
    <w:charset w:val="88"/>
    <w:family w:val="auto"/>
    <w:pitch w:val="default"/>
    <w:sig w:usb0="00000000" w:usb1="00000000" w:usb2="00000000" w:usb3="00000000" w:csb0="00160000" w:csb1="00000000"/>
  </w:font>
  <w:font w:name="times">
    <w:altName w:val="苹方-简"/>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00000000" w:usb1="00000000" w:usb2="00000000" w:usb3="00000000" w:csb0="00000000" w:csb1="00000000"/>
  </w:font>
  <w:font w:name="Times New Roman Regular">
    <w:panose1 w:val="020206030504050203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宋体-简">
    <w:panose1 w:val="0201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538"/>
      <w:rPr>
        <w:rFonts w:ascii="Times New Roman" w:hAnsi="Times New Roman" w:eastAsia="Times New Roman" w:cs="Times New Roman"/>
        <w:sz w:val="23"/>
        <w:szCs w:val="23"/>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56BA0"/>
    <w:multiLevelType w:val="singleLevel"/>
    <w:tmpl w:val="9F256BA0"/>
    <w:lvl w:ilvl="0" w:tentative="0">
      <w:start w:val="1"/>
      <w:numFmt w:val="decimal"/>
      <w:lvlText w:val="%1."/>
      <w:lvlJc w:val="left"/>
      <w:pPr>
        <w:ind w:left="425" w:hanging="425"/>
      </w:pPr>
      <w:rPr>
        <w:rFonts w:hint="default"/>
      </w:rPr>
    </w:lvl>
  </w:abstractNum>
  <w:abstractNum w:abstractNumId="1">
    <w:nsid w:val="DBEDB08B"/>
    <w:multiLevelType w:val="singleLevel"/>
    <w:tmpl w:val="DBEDB08B"/>
    <w:lvl w:ilvl="0" w:tentative="0">
      <w:start w:val="1"/>
      <w:numFmt w:val="bullet"/>
      <w:lvlText w:val=""/>
      <w:lvlJc w:val="left"/>
      <w:pPr>
        <w:ind w:left="420" w:hanging="420"/>
      </w:pPr>
      <w:rPr>
        <w:rFonts w:hint="default" w:ascii="Wingdings" w:hAnsi="Wingdings"/>
      </w:rPr>
    </w:lvl>
  </w:abstractNum>
  <w:abstractNum w:abstractNumId="2">
    <w:nsid w:val="E6ADF36C"/>
    <w:multiLevelType w:val="singleLevel"/>
    <w:tmpl w:val="E6ADF36C"/>
    <w:lvl w:ilvl="0" w:tentative="0">
      <w:start w:val="1"/>
      <w:numFmt w:val="decimal"/>
      <w:lvlText w:val="%1)"/>
      <w:lvlJc w:val="left"/>
      <w:pPr>
        <w:ind w:left="425" w:hanging="425"/>
      </w:pPr>
      <w:rPr>
        <w:rFonts w:hint="default"/>
      </w:rPr>
    </w:lvl>
  </w:abstractNum>
  <w:abstractNum w:abstractNumId="3">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AF5C7426"/>
    <w:rsid w:val="0A3E2C0F"/>
    <w:rsid w:val="0BDF17F9"/>
    <w:rsid w:val="2FFC65B4"/>
    <w:rsid w:val="3FAEAE64"/>
    <w:rsid w:val="3FFE8B6F"/>
    <w:rsid w:val="43BF0B0C"/>
    <w:rsid w:val="57D776AF"/>
    <w:rsid w:val="5E7F3CF1"/>
    <w:rsid w:val="5F8F05DD"/>
    <w:rsid w:val="5FA584CE"/>
    <w:rsid w:val="5FDDEB39"/>
    <w:rsid w:val="61BF780C"/>
    <w:rsid w:val="63FF2BFE"/>
    <w:rsid w:val="6DBFF11C"/>
    <w:rsid w:val="6DFFD530"/>
    <w:rsid w:val="6FFAEE54"/>
    <w:rsid w:val="73F5DA46"/>
    <w:rsid w:val="76AE77D1"/>
    <w:rsid w:val="76FA1FA2"/>
    <w:rsid w:val="79FFD0D7"/>
    <w:rsid w:val="7A3FFE40"/>
    <w:rsid w:val="7BBF4025"/>
    <w:rsid w:val="7DBD4AC2"/>
    <w:rsid w:val="7DCD7F77"/>
    <w:rsid w:val="7DEF1757"/>
    <w:rsid w:val="7DFF2DEC"/>
    <w:rsid w:val="7F7F13E8"/>
    <w:rsid w:val="7F7F3D30"/>
    <w:rsid w:val="7F7F8BAE"/>
    <w:rsid w:val="7FB73479"/>
    <w:rsid w:val="7FFE5BF8"/>
    <w:rsid w:val="9EF72AFF"/>
    <w:rsid w:val="AF5C7426"/>
    <w:rsid w:val="B7DF77FD"/>
    <w:rsid w:val="B9F7A7E8"/>
    <w:rsid w:val="BCF5C042"/>
    <w:rsid w:val="BDFF08EF"/>
    <w:rsid w:val="BE7FAB94"/>
    <w:rsid w:val="C7DFD253"/>
    <w:rsid w:val="CB1956A2"/>
    <w:rsid w:val="CDD70198"/>
    <w:rsid w:val="D7FAD403"/>
    <w:rsid w:val="DEDF04A3"/>
    <w:rsid w:val="E1FF888D"/>
    <w:rsid w:val="E6F1708B"/>
    <w:rsid w:val="E97FBEA6"/>
    <w:rsid w:val="E9DFBB0B"/>
    <w:rsid w:val="EFB1F19E"/>
    <w:rsid w:val="EFFB282E"/>
    <w:rsid w:val="F0EF61B8"/>
    <w:rsid w:val="F2790E9D"/>
    <w:rsid w:val="FABF3F8E"/>
    <w:rsid w:val="FB77D3C2"/>
    <w:rsid w:val="FBF768C9"/>
    <w:rsid w:val="FC7E9EB5"/>
    <w:rsid w:val="FECF837D"/>
    <w:rsid w:val="FF7B1AF4"/>
    <w:rsid w:val="FFB912E9"/>
    <w:rsid w:val="FFBCFDF6"/>
    <w:rsid w:val="FFC382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Web)"/>
    <w:basedOn w:val="1"/>
    <w:qFormat/>
    <w:uiPriority w:val="0"/>
    <w:pPr>
      <w:keepNext w:val="0"/>
      <w:keepLines w:val="0"/>
      <w:widowControl/>
      <w:suppressLineNumbers w:val="0"/>
      <w:spacing w:before="0" w:beforeAutospacing="1" w:after="0" w:afterAutospacing="1"/>
      <w:jc w:val="left"/>
    </w:pPr>
    <w:rPr>
      <w:rFonts w:hint="eastAsia" w:ascii="宋体" w:hAnsi="宋体" w:eastAsia="宋体" w:cs="宋体"/>
      <w:kern w:val="0"/>
      <w:sz w:val="24"/>
      <w:szCs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unhideWhenUsed/>
    <w:qFormat/>
    <w:uiPriority w:val="99"/>
    <w:rPr>
      <w:color w:val="0000FF"/>
      <w:u w:val="single"/>
    </w:rPr>
  </w:style>
  <w:style w:type="character" w:customStyle="1" w:styleId="9">
    <w:name w:val="s16"/>
    <w:basedOn w:val="6"/>
    <w:qFormat/>
    <w:uiPriority w:val="0"/>
    <w:rPr>
      <w:rFonts w:ascii="songti tc" w:hAnsi="songti tc" w:eastAsia="songti tc" w:cs="songti tc"/>
      <w:sz w:val="21"/>
      <w:szCs w:val="21"/>
    </w:rPr>
  </w:style>
  <w:style w:type="paragraph" w:customStyle="1" w:styleId="10">
    <w:name w:val="p30"/>
    <w:basedOn w:val="1"/>
    <w:qFormat/>
    <w:uiPriority w:val="0"/>
    <w:pPr>
      <w:spacing w:before="0" w:beforeAutospacing="0" w:after="240" w:afterAutospacing="0" w:line="340" w:lineRule="atLeast"/>
      <w:ind w:left="0" w:right="0"/>
      <w:jc w:val="left"/>
    </w:pPr>
    <w:rPr>
      <w:rFonts w:ascii="Times New Roman" w:hAnsi="Times New Roman" w:cs="Times New Roman"/>
      <w:color w:val="000000"/>
      <w:kern w:val="0"/>
      <w:sz w:val="21"/>
      <w:szCs w:val="21"/>
      <w:lang w:val="en-US" w:eastAsia="zh-CN" w:bidi="ar"/>
    </w:rPr>
  </w:style>
  <w:style w:type="character" w:customStyle="1" w:styleId="11">
    <w:name w:val="s12"/>
    <w:basedOn w:val="6"/>
    <w:qFormat/>
    <w:uiPriority w:val="0"/>
    <w:rPr>
      <w:shd w:val="clear" w:fill="FFFF0B"/>
    </w:rPr>
  </w:style>
  <w:style w:type="paragraph" w:customStyle="1" w:styleId="12">
    <w:name w:val="p1"/>
    <w:basedOn w:val="1"/>
    <w:qFormat/>
    <w:uiPriority w:val="0"/>
    <w:pPr>
      <w:spacing w:before="0" w:beforeAutospacing="0" w:after="0" w:afterAutospacing="0"/>
      <w:ind w:left="0" w:right="0"/>
      <w:jc w:val="right"/>
    </w:pPr>
    <w:rPr>
      <w:rFonts w:ascii="Trebuchet MS" w:hAnsi="Trebuchet MS" w:cs="Trebuchet MS"/>
      <w:color w:val="000000"/>
      <w:kern w:val="0"/>
      <w:sz w:val="32"/>
      <w:szCs w:val="32"/>
      <w:lang w:val="en-US" w:eastAsia="zh-CN" w:bidi="ar"/>
    </w:rPr>
  </w:style>
  <w:style w:type="character" w:customStyle="1" w:styleId="13">
    <w:name w:val="s15"/>
    <w:basedOn w:val="6"/>
    <w:qFormat/>
    <w:uiPriority w:val="0"/>
    <w:rPr>
      <w:spacing w:val="0"/>
    </w:rPr>
  </w:style>
  <w:style w:type="character" w:customStyle="1" w:styleId="14">
    <w:name w:val="s5"/>
    <w:basedOn w:val="6"/>
    <w:qFormat/>
    <w:uiPriority w:val="0"/>
    <w:rPr>
      <w:rFonts w:ascii="songti sc" w:hAnsi="songti sc" w:eastAsia="songti sc" w:cs="songti sc"/>
      <w:sz w:val="21"/>
      <w:szCs w:val="21"/>
    </w:rPr>
  </w:style>
  <w:style w:type="paragraph" w:customStyle="1" w:styleId="15">
    <w:name w:val="p28"/>
    <w:basedOn w:val="1"/>
    <w:qFormat/>
    <w:uiPriority w:val="0"/>
    <w:pPr>
      <w:spacing w:before="0" w:beforeAutospacing="0" w:after="0" w:afterAutospacing="0"/>
      <w:ind w:left="154" w:right="0" w:firstLine="514"/>
      <w:jc w:val="left"/>
    </w:pPr>
    <w:rPr>
      <w:rFonts w:hint="default" w:ascii="Times New Roman" w:hAnsi="Times New Roman" w:cs="Times New Roman"/>
      <w:color w:val="000000"/>
      <w:kern w:val="0"/>
      <w:sz w:val="21"/>
      <w:szCs w:val="21"/>
      <w:lang w:val="en-US" w:eastAsia="zh-CN" w:bidi="ar"/>
    </w:rPr>
  </w:style>
  <w:style w:type="character" w:customStyle="1" w:styleId="16">
    <w:name w:val="s3"/>
    <w:basedOn w:val="6"/>
    <w:qFormat/>
    <w:uiPriority w:val="0"/>
    <w:rPr>
      <w:rFonts w:ascii="pingfang tc" w:hAnsi="pingfang tc" w:eastAsia="pingfang tc" w:cs="pingfang tc"/>
      <w:sz w:val="21"/>
      <w:szCs w:val="21"/>
    </w:rPr>
  </w:style>
  <w:style w:type="paragraph" w:customStyle="1" w:styleId="17">
    <w:name w:val="p29"/>
    <w:basedOn w:val="1"/>
    <w:qFormat/>
    <w:uiPriority w:val="0"/>
    <w:pPr>
      <w:spacing w:before="0" w:beforeAutospacing="0" w:after="0" w:afterAutospacing="0"/>
      <w:ind w:left="0" w:right="0" w:firstLine="420"/>
      <w:jc w:val="left"/>
    </w:pPr>
    <w:rPr>
      <w:rFonts w:hint="default" w:ascii="Times New Roman" w:hAnsi="Times New Roman" w:cs="Times New Roman"/>
      <w:color w:val="000000"/>
      <w:kern w:val="0"/>
      <w:sz w:val="21"/>
      <w:szCs w:val="21"/>
      <w:lang w:val="en-US" w:eastAsia="zh-CN" w:bidi="ar"/>
    </w:rPr>
  </w:style>
  <w:style w:type="character" w:customStyle="1" w:styleId="18">
    <w:name w:val="s2"/>
    <w:basedOn w:val="6"/>
    <w:qFormat/>
    <w:uiPriority w:val="0"/>
    <w:rPr>
      <w:rFonts w:hint="default" w:ascii="Times New Roman" w:hAnsi="Times New Roman" w:cs="Times New Roman"/>
      <w:sz w:val="32"/>
      <w:szCs w:val="32"/>
    </w:rPr>
  </w:style>
  <w:style w:type="paragraph" w:customStyle="1" w:styleId="19">
    <w:name w:val="p23"/>
    <w:basedOn w:val="1"/>
    <w:qFormat/>
    <w:uiPriority w:val="0"/>
    <w:pPr>
      <w:spacing w:before="0" w:beforeAutospacing="0" w:after="0" w:afterAutospacing="0" w:line="252" w:lineRule="atLeast"/>
      <w:ind w:left="378" w:right="0"/>
      <w:jc w:val="left"/>
    </w:pPr>
    <w:rPr>
      <w:rFonts w:hint="default" w:ascii="Times New Roman" w:hAnsi="Times New Roman" w:cs="Times New Roman"/>
      <w:color w:val="000000"/>
      <w:kern w:val="0"/>
      <w:sz w:val="21"/>
      <w:szCs w:val="21"/>
      <w:lang w:val="en-US" w:eastAsia="zh-CN" w:bidi="ar"/>
    </w:rPr>
  </w:style>
  <w:style w:type="paragraph" w:customStyle="1" w:styleId="20">
    <w:name w:val="p32"/>
    <w:basedOn w:val="1"/>
    <w:qFormat/>
    <w:uiPriority w:val="0"/>
    <w:pPr>
      <w:spacing w:before="0" w:beforeAutospacing="0" w:after="0" w:afterAutospacing="0"/>
      <w:ind w:left="0" w:right="0"/>
      <w:jc w:val="both"/>
    </w:pPr>
    <w:rPr>
      <w:rFonts w:hint="default" w:ascii="Trebuchet MS" w:hAnsi="Trebuchet MS" w:cs="Trebuchet MS"/>
      <w:color w:val="000000"/>
      <w:kern w:val="0"/>
      <w:sz w:val="22"/>
      <w:szCs w:val="22"/>
      <w:lang w:val="en-US" w:eastAsia="zh-CN" w:bidi="ar"/>
    </w:rPr>
  </w:style>
  <w:style w:type="paragraph" w:customStyle="1" w:styleId="21">
    <w:name w:val="p27"/>
    <w:basedOn w:val="1"/>
    <w:qFormat/>
    <w:uiPriority w:val="0"/>
    <w:pPr>
      <w:spacing w:before="0" w:beforeAutospacing="0" w:after="0" w:afterAutospacing="0"/>
      <w:ind w:left="150" w:right="0" w:firstLine="514"/>
      <w:jc w:val="left"/>
    </w:pPr>
    <w:rPr>
      <w:rFonts w:hint="default" w:ascii="Times New Roman" w:hAnsi="Times New Roman" w:cs="Times New Roman"/>
      <w:color w:val="000000"/>
      <w:kern w:val="0"/>
      <w:sz w:val="21"/>
      <w:szCs w:val="21"/>
      <w:lang w:val="en-US" w:eastAsia="zh-CN" w:bidi="ar"/>
    </w:rPr>
  </w:style>
  <w:style w:type="paragraph" w:customStyle="1" w:styleId="22">
    <w:name w:val="p24"/>
    <w:basedOn w:val="1"/>
    <w:qFormat/>
    <w:uiPriority w:val="0"/>
    <w:pPr>
      <w:spacing w:before="0" w:beforeAutospacing="0" w:after="0" w:afterAutospacing="0" w:line="252" w:lineRule="atLeast"/>
      <w:ind w:left="442" w:right="0"/>
      <w:jc w:val="left"/>
    </w:pPr>
    <w:rPr>
      <w:rFonts w:hint="default" w:ascii="Times New Roman" w:hAnsi="Times New Roman" w:cs="Times New Roman"/>
      <w:color w:val="000000"/>
      <w:kern w:val="0"/>
      <w:sz w:val="21"/>
      <w:szCs w:val="21"/>
      <w:lang w:val="en-US" w:eastAsia="zh-CN" w:bidi="ar"/>
    </w:rPr>
  </w:style>
  <w:style w:type="character" w:customStyle="1" w:styleId="23">
    <w:name w:val="s17"/>
    <w:basedOn w:val="6"/>
    <w:qFormat/>
    <w:uiPriority w:val="0"/>
    <w:rPr>
      <w:rFonts w:ascii="times" w:hAnsi="times" w:eastAsia="times" w:cs="times"/>
      <w:sz w:val="21"/>
      <w:szCs w:val="21"/>
      <w:shd w:val="clear" w:fill="FFFF0B"/>
    </w:rPr>
  </w:style>
  <w:style w:type="paragraph" w:customStyle="1" w:styleId="24">
    <w:name w:val="p22"/>
    <w:basedOn w:val="1"/>
    <w:qFormat/>
    <w:uiPriority w:val="0"/>
    <w:pPr>
      <w:spacing w:before="0" w:beforeAutospacing="0" w:after="0" w:afterAutospacing="0"/>
      <w:ind w:left="28" w:right="0"/>
      <w:jc w:val="center"/>
    </w:pPr>
    <w:rPr>
      <w:rFonts w:hint="default" w:ascii="Times New Roman" w:hAnsi="Times New Roman" w:cs="Times New Roman"/>
      <w:color w:val="252E36"/>
      <w:kern w:val="0"/>
      <w:sz w:val="21"/>
      <w:szCs w:val="21"/>
      <w:lang w:val="en-US" w:eastAsia="zh-CN" w:bidi="ar"/>
    </w:rPr>
  </w:style>
  <w:style w:type="paragraph" w:customStyle="1" w:styleId="25">
    <w:name w:val="p25"/>
    <w:basedOn w:val="1"/>
    <w:qFormat/>
    <w:uiPriority w:val="0"/>
    <w:pPr>
      <w:spacing w:before="0" w:beforeAutospacing="0" w:after="0" w:afterAutospacing="0"/>
      <w:ind w:left="156" w:right="0" w:firstLine="512"/>
      <w:jc w:val="left"/>
    </w:pPr>
    <w:rPr>
      <w:rFonts w:hint="default" w:ascii="Times New Roman" w:hAnsi="Times New Roman" w:cs="Times New Roman"/>
      <w:color w:val="000000"/>
      <w:kern w:val="0"/>
      <w:sz w:val="21"/>
      <w:szCs w:val="21"/>
      <w:lang w:val="en-US" w:eastAsia="zh-CN" w:bidi="ar"/>
    </w:rPr>
  </w:style>
  <w:style w:type="paragraph" w:customStyle="1" w:styleId="26">
    <w:name w:val="p19"/>
    <w:basedOn w:val="1"/>
    <w:qFormat/>
    <w:uiPriority w:val="0"/>
    <w:pPr>
      <w:spacing w:before="0" w:beforeAutospacing="0" w:after="0" w:afterAutospacing="0"/>
      <w:ind w:left="50" w:right="0"/>
      <w:jc w:val="center"/>
    </w:pPr>
    <w:rPr>
      <w:rFonts w:hint="default" w:ascii="Times New Roman" w:hAnsi="Times New Roman" w:cs="Times New Roman"/>
      <w:color w:val="252E36"/>
      <w:kern w:val="0"/>
      <w:sz w:val="21"/>
      <w:szCs w:val="21"/>
      <w:lang w:val="en-US" w:eastAsia="zh-CN" w:bidi="ar"/>
    </w:rPr>
  </w:style>
  <w:style w:type="paragraph" w:customStyle="1" w:styleId="27">
    <w:name w:val="p17"/>
    <w:basedOn w:val="1"/>
    <w:qFormat/>
    <w:uiPriority w:val="0"/>
    <w:pPr>
      <w:spacing w:before="0" w:beforeAutospacing="0" w:after="0" w:afterAutospacing="0"/>
      <w:ind w:left="0" w:right="0" w:firstLine="420"/>
      <w:jc w:val="left"/>
    </w:pPr>
    <w:rPr>
      <w:rFonts w:hint="default" w:ascii="Trebuchet MS" w:hAnsi="Trebuchet MS" w:cs="Trebuchet MS"/>
      <w:color w:val="000000"/>
      <w:kern w:val="0"/>
      <w:sz w:val="21"/>
      <w:szCs w:val="21"/>
      <w:lang w:val="en-US" w:eastAsia="zh-CN" w:bidi="ar"/>
    </w:rPr>
  </w:style>
  <w:style w:type="paragraph" w:customStyle="1" w:styleId="28">
    <w:name w:val="p33"/>
    <w:basedOn w:val="1"/>
    <w:qFormat/>
    <w:uiPriority w:val="0"/>
    <w:pPr>
      <w:spacing w:before="0" w:beforeAutospacing="0" w:after="0" w:afterAutospacing="0"/>
      <w:ind w:left="0" w:right="0"/>
      <w:jc w:val="both"/>
    </w:pPr>
    <w:rPr>
      <w:rFonts w:hint="default" w:ascii="Times New Roman" w:hAnsi="Times New Roman" w:cs="Times New Roman"/>
      <w:color w:val="000000"/>
      <w:kern w:val="0"/>
      <w:sz w:val="21"/>
      <w:szCs w:val="21"/>
      <w:lang w:val="en-US" w:eastAsia="zh-CN" w:bidi="ar"/>
    </w:rPr>
  </w:style>
  <w:style w:type="character" w:customStyle="1" w:styleId="29">
    <w:name w:val="s8"/>
    <w:basedOn w:val="6"/>
    <w:qFormat/>
    <w:uiPriority w:val="0"/>
    <w:rPr>
      <w:rFonts w:hint="default" w:ascii="Times New Roman" w:hAnsi="Times New Roman" w:cs="Times New Roman"/>
      <w:sz w:val="21"/>
      <w:szCs w:val="21"/>
    </w:rPr>
  </w:style>
  <w:style w:type="paragraph" w:customStyle="1" w:styleId="30">
    <w:name w:val="p13"/>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paragraph" w:customStyle="1" w:styleId="31">
    <w:name w:val="p12"/>
    <w:basedOn w:val="1"/>
    <w:qFormat/>
    <w:uiPriority w:val="0"/>
    <w:pPr>
      <w:spacing w:before="0" w:beforeAutospacing="0" w:after="0" w:afterAutospacing="0"/>
      <w:ind w:left="0" w:right="0"/>
      <w:jc w:val="both"/>
    </w:pPr>
    <w:rPr>
      <w:rFonts w:hint="eastAsia" w:ascii="songti tc" w:hAnsi="songti tc" w:eastAsia="songti tc" w:cs="songti tc"/>
      <w:color w:val="000000"/>
      <w:kern w:val="0"/>
      <w:sz w:val="21"/>
      <w:szCs w:val="21"/>
      <w:lang w:val="en-US" w:eastAsia="zh-CN" w:bidi="ar"/>
    </w:rPr>
  </w:style>
  <w:style w:type="character" w:customStyle="1" w:styleId="32">
    <w:name w:val="s7"/>
    <w:basedOn w:val="6"/>
    <w:qFormat/>
    <w:uiPriority w:val="0"/>
    <w:rPr>
      <w:rFonts w:ascii="Wingdings" w:hAnsi="Wingdings" w:eastAsia="Wingdings" w:cs="Wingdings"/>
      <w:sz w:val="21"/>
      <w:szCs w:val="21"/>
    </w:rPr>
  </w:style>
  <w:style w:type="character" w:customStyle="1" w:styleId="33">
    <w:name w:val="s10"/>
    <w:basedOn w:val="6"/>
    <w:qFormat/>
    <w:uiPriority w:val="0"/>
    <w:rPr>
      <w:rFonts w:hint="eastAsia" w:ascii="songti tc" w:hAnsi="songti tc" w:eastAsia="songti tc" w:cs="songti tc"/>
      <w:sz w:val="21"/>
      <w:szCs w:val="21"/>
      <w:shd w:val="clear" w:fill="FFFF0B"/>
    </w:rPr>
  </w:style>
  <w:style w:type="paragraph" w:customStyle="1" w:styleId="34">
    <w:name w:val="p7"/>
    <w:basedOn w:val="1"/>
    <w:qFormat/>
    <w:uiPriority w:val="0"/>
    <w:pPr>
      <w:spacing w:before="0" w:beforeAutospacing="0" w:after="0" w:afterAutospacing="0"/>
      <w:ind w:left="0" w:right="0"/>
      <w:jc w:val="left"/>
    </w:pPr>
    <w:rPr>
      <w:rFonts w:hint="default" w:ascii="Times New Roman" w:hAnsi="Times New Roman" w:cs="Times New Roman"/>
      <w:color w:val="000000"/>
      <w:kern w:val="0"/>
      <w:sz w:val="21"/>
      <w:szCs w:val="21"/>
      <w:lang w:val="en-US" w:eastAsia="zh-CN" w:bidi="ar"/>
    </w:rPr>
  </w:style>
  <w:style w:type="paragraph" w:customStyle="1" w:styleId="35">
    <w:name w:val="p9"/>
    <w:basedOn w:val="1"/>
    <w:qFormat/>
    <w:uiPriority w:val="0"/>
    <w:pPr>
      <w:shd w:val="clear" w:fill="B3B3B3"/>
      <w:spacing w:before="0" w:beforeAutospacing="0" w:after="0" w:afterAutospacing="0"/>
      <w:ind w:left="510" w:right="0"/>
      <w:jc w:val="left"/>
    </w:pPr>
    <w:rPr>
      <w:rFonts w:hint="default" w:ascii="Trebuchet MS" w:hAnsi="Trebuchet MS" w:cs="Trebuchet MS"/>
      <w:color w:val="000000"/>
      <w:kern w:val="0"/>
      <w:sz w:val="21"/>
      <w:szCs w:val="21"/>
      <w:lang w:val="en-US" w:eastAsia="zh-CN" w:bidi="ar"/>
    </w:rPr>
  </w:style>
  <w:style w:type="character" w:customStyle="1" w:styleId="36">
    <w:name w:val="s11"/>
    <w:basedOn w:val="6"/>
    <w:qFormat/>
    <w:uiPriority w:val="0"/>
    <w:rPr>
      <w:rFonts w:hint="default" w:ascii="Times New Roman" w:hAnsi="Times New Roman" w:cs="Times New Roman"/>
      <w:sz w:val="21"/>
      <w:szCs w:val="21"/>
      <w:shd w:val="clear" w:fill="FFFF0B"/>
    </w:rPr>
  </w:style>
  <w:style w:type="paragraph" w:customStyle="1" w:styleId="37">
    <w:name w:val="p5"/>
    <w:basedOn w:val="1"/>
    <w:qFormat/>
    <w:uiPriority w:val="0"/>
    <w:pPr>
      <w:spacing w:before="0" w:beforeAutospacing="0" w:after="0" w:afterAutospacing="0"/>
      <w:ind w:left="0" w:right="0"/>
      <w:jc w:val="left"/>
    </w:pPr>
    <w:rPr>
      <w:rFonts w:hint="eastAsia" w:ascii="songti tc" w:hAnsi="songti tc" w:eastAsia="songti tc" w:cs="songti tc"/>
      <w:color w:val="000000"/>
      <w:kern w:val="0"/>
      <w:sz w:val="21"/>
      <w:szCs w:val="21"/>
      <w:lang w:val="en-US" w:eastAsia="zh-CN" w:bidi="ar"/>
    </w:rPr>
  </w:style>
  <w:style w:type="paragraph" w:customStyle="1" w:styleId="38">
    <w:name w:val="p21"/>
    <w:basedOn w:val="1"/>
    <w:qFormat/>
    <w:uiPriority w:val="0"/>
    <w:pPr>
      <w:spacing w:before="0" w:beforeAutospacing="0" w:after="0" w:afterAutospacing="0"/>
      <w:ind w:left="42" w:right="0"/>
      <w:jc w:val="center"/>
    </w:pPr>
    <w:rPr>
      <w:rFonts w:hint="default" w:ascii="Times New Roman" w:hAnsi="Times New Roman" w:cs="Times New Roman"/>
      <w:color w:val="252E36"/>
      <w:kern w:val="0"/>
      <w:sz w:val="21"/>
      <w:szCs w:val="21"/>
      <w:lang w:val="en-US" w:eastAsia="zh-CN" w:bidi="ar"/>
    </w:rPr>
  </w:style>
  <w:style w:type="paragraph" w:customStyle="1" w:styleId="39">
    <w:name w:val="p6"/>
    <w:basedOn w:val="1"/>
    <w:qFormat/>
    <w:uiPriority w:val="0"/>
    <w:pPr>
      <w:spacing w:before="0" w:beforeAutospacing="0" w:after="0" w:afterAutospacing="0"/>
      <w:ind w:left="0" w:right="0" w:firstLine="420"/>
      <w:jc w:val="left"/>
    </w:pPr>
    <w:rPr>
      <w:rFonts w:hint="eastAsia" w:ascii="songti tc" w:hAnsi="songti tc" w:eastAsia="songti tc" w:cs="songti tc"/>
      <w:color w:val="000000"/>
      <w:kern w:val="0"/>
      <w:sz w:val="21"/>
      <w:szCs w:val="21"/>
      <w:lang w:val="en-US" w:eastAsia="zh-CN" w:bidi="ar"/>
    </w:rPr>
  </w:style>
  <w:style w:type="character" w:customStyle="1" w:styleId="40">
    <w:name w:val="s4"/>
    <w:basedOn w:val="6"/>
    <w:qFormat/>
    <w:uiPriority w:val="0"/>
    <w:rPr>
      <w:rFonts w:hint="default" w:ascii="Trebuchet MS" w:hAnsi="Trebuchet MS" w:cs="Trebuchet MS"/>
      <w:sz w:val="21"/>
      <w:szCs w:val="21"/>
    </w:rPr>
  </w:style>
  <w:style w:type="paragraph" w:customStyle="1" w:styleId="41">
    <w:name w:val="p31"/>
    <w:basedOn w:val="1"/>
    <w:qFormat/>
    <w:uiPriority w:val="0"/>
    <w:pPr>
      <w:spacing w:before="0" w:beforeAutospacing="0" w:after="240" w:afterAutospacing="0" w:line="340" w:lineRule="atLeast"/>
      <w:ind w:left="0" w:right="0"/>
      <w:jc w:val="left"/>
    </w:pPr>
    <w:rPr>
      <w:rFonts w:hint="eastAsia" w:ascii="songti tc" w:hAnsi="songti tc" w:eastAsia="songti tc" w:cs="songti tc"/>
      <w:color w:val="000000"/>
      <w:kern w:val="0"/>
      <w:sz w:val="21"/>
      <w:szCs w:val="21"/>
      <w:lang w:val="en-US" w:eastAsia="zh-CN" w:bidi="ar"/>
    </w:rPr>
  </w:style>
  <w:style w:type="character" w:customStyle="1" w:styleId="42">
    <w:name w:val="s13"/>
    <w:basedOn w:val="6"/>
    <w:qFormat/>
    <w:uiPriority w:val="0"/>
    <w:rPr>
      <w:rFonts w:hint="eastAsia" w:ascii="songti sc" w:hAnsi="songti sc" w:eastAsia="songti sc" w:cs="songti sc"/>
      <w:sz w:val="21"/>
      <w:szCs w:val="21"/>
      <w:shd w:val="clear" w:fill="FFFF0B"/>
    </w:rPr>
  </w:style>
  <w:style w:type="paragraph" w:customStyle="1" w:styleId="43">
    <w:name w:val="p10"/>
    <w:basedOn w:val="1"/>
    <w:qFormat/>
    <w:uiPriority w:val="0"/>
    <w:pPr>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44">
    <w:name w:val="p16"/>
    <w:basedOn w:val="1"/>
    <w:qFormat/>
    <w:uiPriority w:val="0"/>
    <w:pPr>
      <w:spacing w:before="0" w:beforeAutospacing="0" w:after="0" w:afterAutospacing="0"/>
      <w:ind w:left="0" w:right="0" w:firstLine="420"/>
      <w:jc w:val="both"/>
    </w:pPr>
    <w:rPr>
      <w:rFonts w:hint="eastAsia" w:ascii="songti tc" w:hAnsi="songti tc" w:eastAsia="songti tc" w:cs="songti tc"/>
      <w:color w:val="000000"/>
      <w:kern w:val="0"/>
      <w:sz w:val="21"/>
      <w:szCs w:val="21"/>
      <w:lang w:val="en-US" w:eastAsia="zh-CN" w:bidi="ar"/>
    </w:rPr>
  </w:style>
  <w:style w:type="paragraph" w:customStyle="1" w:styleId="45">
    <w:name w:val="p14"/>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character" w:customStyle="1" w:styleId="46">
    <w:name w:val="s14"/>
    <w:basedOn w:val="6"/>
    <w:qFormat/>
    <w:uiPriority w:val="0"/>
    <w:rPr>
      <w:u w:val="single"/>
    </w:rPr>
  </w:style>
  <w:style w:type="character" w:customStyle="1" w:styleId="47">
    <w:name w:val="s9"/>
    <w:basedOn w:val="6"/>
    <w:qFormat/>
    <w:uiPriority w:val="0"/>
    <w:rPr>
      <w:rFonts w:ascii="pingfang sc" w:hAnsi="pingfang sc" w:eastAsia="pingfang sc" w:cs="pingfang sc"/>
      <w:sz w:val="21"/>
      <w:szCs w:val="21"/>
    </w:rPr>
  </w:style>
  <w:style w:type="paragraph" w:customStyle="1" w:styleId="48">
    <w:name w:val="p35"/>
    <w:basedOn w:val="1"/>
    <w:qFormat/>
    <w:uiPriority w:val="0"/>
    <w:pPr>
      <w:spacing w:before="0" w:beforeAutospacing="0" w:after="0" w:afterAutospacing="0"/>
      <w:ind w:left="210" w:right="0" w:firstLine="420"/>
      <w:jc w:val="left"/>
    </w:pPr>
    <w:rPr>
      <w:rFonts w:hint="default" w:ascii="times" w:hAnsi="times" w:eastAsia="times" w:cs="times"/>
      <w:color w:val="000000"/>
      <w:kern w:val="0"/>
      <w:sz w:val="21"/>
      <w:szCs w:val="21"/>
      <w:lang w:val="en-US" w:eastAsia="zh-CN" w:bidi="ar"/>
    </w:rPr>
  </w:style>
  <w:style w:type="character" w:customStyle="1" w:styleId="49">
    <w:name w:val="s18"/>
    <w:basedOn w:val="6"/>
    <w:qFormat/>
    <w:uiPriority w:val="0"/>
    <w:rPr>
      <w:rFonts w:hint="default" w:ascii="Trebuchet MS" w:hAnsi="Trebuchet MS" w:cs="Trebuchet MS"/>
      <w:sz w:val="21"/>
      <w:szCs w:val="21"/>
      <w:shd w:val="clear" w:fill="FFFF0B"/>
    </w:rPr>
  </w:style>
  <w:style w:type="paragraph" w:customStyle="1" w:styleId="50">
    <w:name w:val="p20"/>
    <w:basedOn w:val="1"/>
    <w:qFormat/>
    <w:uiPriority w:val="0"/>
    <w:pPr>
      <w:spacing w:before="0" w:beforeAutospacing="0" w:after="0" w:afterAutospacing="0"/>
      <w:ind w:left="116" w:right="0"/>
      <w:jc w:val="center"/>
    </w:pPr>
    <w:rPr>
      <w:rFonts w:hint="default" w:ascii="Times New Roman" w:hAnsi="Times New Roman" w:cs="Times New Roman"/>
      <w:color w:val="252E36"/>
      <w:kern w:val="0"/>
      <w:sz w:val="21"/>
      <w:szCs w:val="21"/>
      <w:lang w:val="en-US" w:eastAsia="zh-CN" w:bidi="ar"/>
    </w:rPr>
  </w:style>
  <w:style w:type="paragraph" w:customStyle="1" w:styleId="51">
    <w:name w:val="p15"/>
    <w:basedOn w:val="1"/>
    <w:qFormat/>
    <w:uiPriority w:val="0"/>
    <w:pPr>
      <w:shd w:val="clear" w:fill="FFFF0B"/>
      <w:spacing w:before="0" w:beforeAutospacing="0" w:after="0" w:afterAutospacing="0"/>
      <w:ind w:left="0" w:right="0"/>
      <w:jc w:val="both"/>
    </w:pPr>
    <w:rPr>
      <w:rFonts w:hint="default" w:ascii="times" w:hAnsi="times" w:eastAsia="times" w:cs="times"/>
      <w:color w:val="000000"/>
      <w:kern w:val="0"/>
      <w:sz w:val="21"/>
      <w:szCs w:val="21"/>
      <w:lang w:val="en-US" w:eastAsia="zh-CN" w:bidi="ar"/>
    </w:rPr>
  </w:style>
  <w:style w:type="character" w:customStyle="1" w:styleId="52">
    <w:name w:val="s6"/>
    <w:basedOn w:val="6"/>
    <w:qFormat/>
    <w:uiPriority w:val="0"/>
    <w:rPr>
      <w:rFonts w:hint="default" w:ascii="times" w:hAnsi="times" w:eastAsia="times" w:cs="times"/>
      <w:sz w:val="21"/>
      <w:szCs w:val="21"/>
    </w:rPr>
  </w:style>
  <w:style w:type="paragraph" w:customStyle="1" w:styleId="53">
    <w:name w:val="p26"/>
    <w:basedOn w:val="1"/>
    <w:qFormat/>
    <w:uiPriority w:val="0"/>
    <w:pPr>
      <w:spacing w:before="0" w:beforeAutospacing="0" w:after="0" w:afterAutospacing="0"/>
      <w:ind w:left="222" w:right="0" w:firstLine="514"/>
      <w:jc w:val="left"/>
    </w:pPr>
    <w:rPr>
      <w:rFonts w:hint="default" w:ascii="Times New Roman" w:hAnsi="Times New Roman" w:cs="Times New Roman"/>
      <w:color w:val="000000"/>
      <w:kern w:val="0"/>
      <w:sz w:val="21"/>
      <w:szCs w:val="21"/>
      <w:lang w:val="en-US" w:eastAsia="zh-CN" w:bidi="ar"/>
    </w:rPr>
  </w:style>
  <w:style w:type="paragraph" w:customStyle="1" w:styleId="54">
    <w:name w:val="p18"/>
    <w:basedOn w:val="1"/>
    <w:qFormat/>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character" w:customStyle="1" w:styleId="55">
    <w:name w:val="s1"/>
    <w:basedOn w:val="6"/>
    <w:qFormat/>
    <w:uiPriority w:val="0"/>
    <w:rPr>
      <w:rFonts w:hint="default" w:ascii="Trebuchet MS" w:hAnsi="Trebuchet MS" w:cs="Trebuchet MS"/>
      <w:sz w:val="32"/>
      <w:szCs w:val="32"/>
    </w:rPr>
  </w:style>
  <w:style w:type="paragraph" w:customStyle="1" w:styleId="56">
    <w:name w:val="p2"/>
    <w:basedOn w:val="1"/>
    <w:qFormat/>
    <w:uiPriority w:val="0"/>
    <w:pPr>
      <w:spacing w:before="0" w:beforeAutospacing="0" w:after="0" w:afterAutospacing="0"/>
      <w:ind w:left="0" w:right="0"/>
      <w:jc w:val="right"/>
    </w:pPr>
    <w:rPr>
      <w:rFonts w:hint="eastAsia" w:ascii="songti tc" w:hAnsi="songti tc" w:eastAsia="songti tc" w:cs="songti tc"/>
      <w:color w:val="000000"/>
      <w:kern w:val="0"/>
      <w:sz w:val="32"/>
      <w:szCs w:val="32"/>
      <w:lang w:val="en-US" w:eastAsia="zh-CN" w:bidi="ar"/>
    </w:rPr>
  </w:style>
  <w:style w:type="paragraph" w:customStyle="1" w:styleId="57">
    <w:name w:val="p3"/>
    <w:basedOn w:val="1"/>
    <w:qFormat/>
    <w:uiPriority w:val="0"/>
    <w:pPr>
      <w:spacing w:before="0" w:beforeAutospacing="0" w:after="0" w:afterAutospacing="0"/>
      <w:ind w:left="0" w:right="0"/>
      <w:jc w:val="right"/>
    </w:pPr>
    <w:rPr>
      <w:rFonts w:hint="default" w:ascii="Trebuchet MS" w:hAnsi="Trebuchet MS" w:cs="Trebuchet MS"/>
      <w:color w:val="000000"/>
      <w:kern w:val="0"/>
      <w:sz w:val="32"/>
      <w:szCs w:val="32"/>
      <w:lang w:val="en-US" w:eastAsia="zh-CN" w:bidi="ar"/>
    </w:rPr>
  </w:style>
  <w:style w:type="paragraph" w:customStyle="1" w:styleId="58">
    <w:name w:val="p11"/>
    <w:basedOn w:val="1"/>
    <w:qFormat/>
    <w:uiPriority w:val="0"/>
    <w:pPr>
      <w:spacing w:before="0" w:beforeAutospacing="0" w:after="0" w:afterAutospacing="0"/>
      <w:ind w:left="840" w:right="0"/>
      <w:jc w:val="left"/>
    </w:pPr>
    <w:rPr>
      <w:rFonts w:hint="default" w:ascii="Trebuchet MS" w:hAnsi="Trebuchet MS" w:cs="Trebuchet MS"/>
      <w:color w:val="000000"/>
      <w:kern w:val="0"/>
      <w:sz w:val="21"/>
      <w:szCs w:val="21"/>
      <w:lang w:val="en-US" w:eastAsia="zh-CN" w:bidi="ar"/>
    </w:rPr>
  </w:style>
  <w:style w:type="paragraph" w:customStyle="1" w:styleId="59">
    <w:name w:val="p8"/>
    <w:basedOn w:val="1"/>
    <w:qFormat/>
    <w:uiPriority w:val="0"/>
    <w:pPr>
      <w:shd w:val="clear" w:fill="B3B3B3"/>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60">
    <w:name w:val="p4"/>
    <w:basedOn w:val="1"/>
    <w:qFormat/>
    <w:uiPriority w:val="0"/>
    <w:pPr>
      <w:spacing w:before="0" w:beforeAutospacing="0" w:after="0" w:afterAutospacing="0"/>
      <w:ind w:left="0" w:right="0"/>
      <w:jc w:val="right"/>
    </w:pPr>
    <w:rPr>
      <w:rFonts w:hint="default" w:ascii="Trebuchet MS" w:hAnsi="Trebuchet MS" w:cs="Trebuchet MS"/>
      <w:color w:val="000000"/>
      <w:kern w:val="0"/>
      <w:sz w:val="21"/>
      <w:szCs w:val="21"/>
      <w:lang w:val="en-US" w:eastAsia="zh-CN" w:bidi="ar"/>
    </w:rPr>
  </w:style>
  <w:style w:type="paragraph" w:customStyle="1" w:styleId="61">
    <w:name w:val="p34"/>
    <w:basedOn w:val="1"/>
    <w:qFormat/>
    <w:uiPriority w:val="0"/>
    <w:pPr>
      <w:spacing w:before="0" w:beforeAutospacing="0" w:after="0" w:afterAutospacing="0"/>
      <w:ind w:left="210" w:right="0" w:firstLine="420"/>
      <w:jc w:val="left"/>
    </w:pPr>
    <w:rPr>
      <w:rFonts w:ascii="times" w:hAnsi="times" w:eastAsia="times" w:cs="times"/>
      <w:color w:val="000000"/>
      <w:kern w:val="0"/>
      <w:sz w:val="21"/>
      <w:szCs w:val="21"/>
      <w:lang w:val="en-US" w:eastAsia="zh-CN" w:bidi="ar"/>
    </w:rPr>
  </w:style>
  <w:style w:type="paragraph" w:customStyle="1" w:styleId="62">
    <w:name w:val="List Paragraph"/>
    <w:basedOn w:val="1"/>
    <w:qFormat/>
    <w:uiPriority w:val="34"/>
    <w:pPr>
      <w:ind w:firstLine="420" w:firstLineChars="200"/>
    </w:pPr>
  </w:style>
  <w:style w:type="paragraph" w:customStyle="1" w:styleId="63">
    <w:name w:val="无间隔1"/>
    <w:qFormat/>
    <w:uiPriority w:val="99"/>
    <w:pPr>
      <w:adjustRightInd w:val="0"/>
      <w:snapToGrid w:val="0"/>
    </w:pPr>
    <w:rPr>
      <w:rFonts w:ascii="Tahoma" w:hAnsi="Tahoma" w:eastAsia="宋体" w:cs="Tahoma"/>
      <w:sz w:val="22"/>
      <w:szCs w:val="22"/>
      <w:lang w:val="en-US" w:eastAsia="zh-CN" w:bidi="ar-SA"/>
    </w:rPr>
  </w:style>
  <w:style w:type="paragraph" w:customStyle="1" w:styleId="64">
    <w:name w:val="列表段落1"/>
    <w:basedOn w:val="1"/>
    <w:qFormat/>
    <w:uiPriority w:val="34"/>
    <w:pPr>
      <w:ind w:firstLine="420" w:firstLineChars="200"/>
    </w:pPr>
  </w:style>
  <w:style w:type="table" w:customStyle="1" w:styleId="65">
    <w:name w:val="Table Normal1"/>
    <w:basedOn w:val="4"/>
    <w:semiHidden/>
    <w:unhideWhenUsed/>
    <w:qFormat/>
    <w:uiPriority w:val="0"/>
    <w:tblPr>
      <w:tblCellMar>
        <w:top w:w="0" w:type="dxa"/>
        <w:left w:w="0" w:type="dxa"/>
        <w:bottom w:w="0" w:type="dxa"/>
        <w:right w:w="0" w:type="dxa"/>
      </w:tblCellMar>
    </w:tblPr>
  </w:style>
  <w:style w:type="table" w:customStyle="1" w:styleId="66">
    <w:name w:val="Table Normal"/>
    <w:basedOn w:val="4"/>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2846</Words>
  <Characters>3323</Characters>
  <Lines>1</Lines>
  <Paragraphs>1</Paragraphs>
  <TotalTime>0</TotalTime>
  <ScaleCrop>false</ScaleCrop>
  <LinksUpToDate>false</LinksUpToDate>
  <CharactersWithSpaces>3388</CharactersWithSpaces>
  <Application>WPS Office_6.0.2.8225_F1E327BC-269C-435d-A152-05C5408002CA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2021-10-14T23:34:00Z</dcterms:created>
  <dc:creator>lirui</dc:creator>
  <cp:lastModifiedBy>谭谭</cp:lastModifiedBy>
  <dcterms:modified xsi:type="dcterms:W3CDTF">2024-09-13T16:58:22Z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A1245602758C0FF057DEFA64FC60BD0A_43</vt:lpwstr>
  </property>
</Properties>
</file>