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7060" w:type="dxa"/>
        <w:jc w:val="center"/>
        <w:tblCellSpacing w:w="37" w:type="dxa"/>
        <w:tblInd w:w="0" w:type="dxa"/>
        <w:tblLayout w:type="fixed"/>
        <w:tblCellMar>
          <w:top w:w="0" w:type="dxa"/>
          <w:left w:w="0" w:type="dxa"/>
          <w:bottom w:w="0" w:type="dxa"/>
          <w:right w:w="0" w:type="dxa"/>
        </w:tblCellMar>
      </w:tblPr>
      <w:tblGrid>
        <w:gridCol w:w="7060"/>
      </w:tblGrid>
      <w:tr>
        <w:tblPrEx>
          <w:tblLayout w:type="fixed"/>
          <w:tblCellMar>
            <w:top w:w="0" w:type="dxa"/>
            <w:left w:w="0" w:type="dxa"/>
            <w:bottom w:w="0" w:type="dxa"/>
            <w:right w:w="0" w:type="dxa"/>
          </w:tblCellMar>
        </w:tblPrEx>
        <w:trPr>
          <w:tblCellSpacing w:w="37" w:type="dxa"/>
          <w:jc w:val="center"/>
        </w:trPr>
        <w:tc>
          <w:tcPr>
            <w:tcW w:w="6912" w:type="dxa"/>
            <w:vAlign w:val="center"/>
          </w:tcPr>
          <w:p>
            <w:pPr>
              <w:widowControl/>
              <w:spacing w:before="100" w:beforeAutospacing="1" w:after="100" w:afterAutospacing="1" w:line="450" w:lineRule="atLeast"/>
              <w:jc w:val="center"/>
              <w:outlineLvl w:val="1"/>
              <w:rPr>
                <w:rFonts w:ascii="微软雅黑" w:hAnsi="微软雅黑" w:eastAsia="微软雅黑" w:cs="宋体"/>
                <w:b/>
                <w:bCs/>
                <w:color w:val="3275C1"/>
                <w:kern w:val="0"/>
                <w:sz w:val="33"/>
                <w:szCs w:val="33"/>
              </w:rPr>
            </w:pPr>
            <w:r>
              <w:rPr>
                <w:rFonts w:hint="eastAsia" w:ascii="微软雅黑" w:hAnsi="微软雅黑" w:eastAsia="微软雅黑" w:cs="宋体"/>
                <w:b/>
                <w:bCs/>
                <w:color w:val="3275C1"/>
                <w:kern w:val="0"/>
                <w:sz w:val="33"/>
                <w:szCs w:val="33"/>
              </w:rPr>
              <w:t>乌兹别克斯坦共和国</w:t>
            </w:r>
          </w:p>
        </w:tc>
      </w:tr>
      <w:tr>
        <w:tblPrEx>
          <w:tblLayout w:type="fixed"/>
          <w:tblCellMar>
            <w:top w:w="0" w:type="dxa"/>
            <w:left w:w="0" w:type="dxa"/>
            <w:bottom w:w="0" w:type="dxa"/>
            <w:right w:w="0" w:type="dxa"/>
          </w:tblCellMar>
        </w:tblPrEx>
        <w:trPr>
          <w:trHeight w:val="15" w:hRule="atLeast"/>
          <w:tblCellSpacing w:w="37" w:type="dxa"/>
          <w:jc w:val="center"/>
        </w:trPr>
        <w:tc>
          <w:tcPr>
            <w:tcW w:w="6912" w:type="dxa"/>
            <w:vAlign w:val="center"/>
          </w:tcPr>
          <w:p>
            <w:pPr>
              <w:widowControl/>
              <w:jc w:val="left"/>
              <w:rPr>
                <w:rFonts w:ascii="微软雅黑" w:hAnsi="微软雅黑" w:eastAsia="微软雅黑" w:cs="宋体"/>
                <w:color w:val="3275C1"/>
                <w:kern w:val="0"/>
                <w:sz w:val="33"/>
                <w:szCs w:val="33"/>
              </w:rPr>
            </w:pPr>
          </w:p>
        </w:tc>
      </w:tr>
      <w:tr>
        <w:tblPrEx>
          <w:tblLayout w:type="fixed"/>
          <w:tblCellMar>
            <w:top w:w="0" w:type="dxa"/>
            <w:left w:w="0" w:type="dxa"/>
            <w:bottom w:w="0" w:type="dxa"/>
            <w:right w:w="0" w:type="dxa"/>
          </w:tblCellMar>
        </w:tblPrEx>
        <w:trPr>
          <w:tblCellSpacing w:w="37" w:type="dxa"/>
          <w:jc w:val="center"/>
        </w:trPr>
        <w:tc>
          <w:tcPr>
            <w:tcW w:w="6912" w:type="dxa"/>
            <w:vAlign w:val="center"/>
          </w:tcPr>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持外交护照入、出、过境乌兹别克斯坦不超过30天免办签证，由发照单位开具出境证明。如停留超过30天，应在入境后并于上述期限终止前依照缔约另一方主管机关的有关规定办理居留手续。</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持公务、公务普通护照须申办签证：</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一、</w:t>
            </w:r>
            <w:bookmarkStart w:id="0" w:name="_GoBack"/>
            <w:bookmarkEnd w:id="0"/>
            <w:r>
              <w:rPr>
                <w:rFonts w:ascii="微软雅黑" w:hAnsi="微软雅黑" w:eastAsia="微软雅黑" w:cs="宋体"/>
                <w:color w:val="444444"/>
                <w:kern w:val="0"/>
                <w:szCs w:val="21"/>
              </w:rPr>
              <w:t>签证费：1000元。 </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二、一表、一照（表格上的姓名栏内除中文外，还需填写拼音）。</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三、提供经乌外交部或内务部电传确认的邀请函。</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四、领馆可能要求补充的其它材料。</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五、乌驻沪领馆根据乌外交部或内务部的确认通知核发相应的签证。</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六、过境必须申办签证，填写申请表格1张，照片1张，并提供经确认的联程机票或订单以及前往国签证（免签国家除外）。</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七、中乌双方定期航班机组人员凭有效护照或机组人员证件（机组人员名单）免签进出对方口岸，双方为指定航空公司机组人员颁发1年多次的有效签证。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BF"/>
    <w:rsid w:val="00002771"/>
    <w:rsid w:val="000269B0"/>
    <w:rsid w:val="00027C3F"/>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492E"/>
    <w:rsid w:val="00841622"/>
    <w:rsid w:val="00842A13"/>
    <w:rsid w:val="00847004"/>
    <w:rsid w:val="008523E5"/>
    <w:rsid w:val="008526B8"/>
    <w:rsid w:val="008663C4"/>
    <w:rsid w:val="00896899"/>
    <w:rsid w:val="008A326E"/>
    <w:rsid w:val="008E14F5"/>
    <w:rsid w:val="008E2CD5"/>
    <w:rsid w:val="00903E40"/>
    <w:rsid w:val="00931BFA"/>
    <w:rsid w:val="00932B65"/>
    <w:rsid w:val="009416D0"/>
    <w:rsid w:val="00954851"/>
    <w:rsid w:val="009561E1"/>
    <w:rsid w:val="00963779"/>
    <w:rsid w:val="009810BF"/>
    <w:rsid w:val="00982644"/>
    <w:rsid w:val="0099082B"/>
    <w:rsid w:val="00A33AD7"/>
    <w:rsid w:val="00A54955"/>
    <w:rsid w:val="00A620A8"/>
    <w:rsid w:val="00A701CA"/>
    <w:rsid w:val="00AA546B"/>
    <w:rsid w:val="00AB7AB6"/>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676FA"/>
    <w:rsid w:val="00C90276"/>
    <w:rsid w:val="00C97FA2"/>
    <w:rsid w:val="00CC34F2"/>
    <w:rsid w:val="00CD3E6B"/>
    <w:rsid w:val="00CD6CD0"/>
    <w:rsid w:val="00D01A3D"/>
    <w:rsid w:val="00D03941"/>
    <w:rsid w:val="00D2775C"/>
    <w:rsid w:val="00D575D4"/>
    <w:rsid w:val="00D638B4"/>
    <w:rsid w:val="00D65267"/>
    <w:rsid w:val="00D76AB7"/>
    <w:rsid w:val="00D8720D"/>
    <w:rsid w:val="00D91ABB"/>
    <w:rsid w:val="00D95B6A"/>
    <w:rsid w:val="00DA7B58"/>
    <w:rsid w:val="00DE1C86"/>
    <w:rsid w:val="00E00B3C"/>
    <w:rsid w:val="00E16A00"/>
    <w:rsid w:val="00E23F78"/>
    <w:rsid w:val="00E3305A"/>
    <w:rsid w:val="00E33783"/>
    <w:rsid w:val="00E44559"/>
    <w:rsid w:val="00E5614C"/>
    <w:rsid w:val="00E571CC"/>
    <w:rsid w:val="00E65012"/>
    <w:rsid w:val="00EC6BAE"/>
    <w:rsid w:val="00F07022"/>
    <w:rsid w:val="00F107F0"/>
    <w:rsid w:val="00F36283"/>
    <w:rsid w:val="00F363BF"/>
    <w:rsid w:val="00F41ED6"/>
    <w:rsid w:val="00F52EC9"/>
    <w:rsid w:val="00F70F0C"/>
    <w:rsid w:val="00F8547F"/>
    <w:rsid w:val="00F87C38"/>
    <w:rsid w:val="00F95258"/>
    <w:rsid w:val="00FA7A02"/>
    <w:rsid w:val="00FB5B60"/>
    <w:rsid w:val="00FC2A98"/>
    <w:rsid w:val="00FF5205"/>
    <w:rsid w:val="4BD0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2 字符"/>
    <w:basedOn w:val="5"/>
    <w:link w:val="2"/>
    <w:uiPriority w:val="9"/>
    <w:rPr>
      <w:rFonts w:ascii="宋体" w:hAnsi="宋体" w:eastAsia="宋体" w:cs="宋体"/>
      <w:b/>
      <w:bCs/>
      <w:kern w:val="0"/>
      <w:sz w:val="36"/>
      <w:szCs w:val="36"/>
    </w:rPr>
  </w:style>
  <w:style w:type="character" w:customStyle="1" w:styleId="7">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60</Words>
  <Characters>347</Characters>
  <Lines>2</Lines>
  <Paragraphs>1</Paragraphs>
  <TotalTime>2</TotalTime>
  <ScaleCrop>false</ScaleCrop>
  <LinksUpToDate>false</LinksUpToDate>
  <CharactersWithSpaces>406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2019-12-16T03:02:00Z</dcterms:created>
  <dc:creator>张晓雪</dc:creator>
  <cp:lastModifiedBy>ico</cp:lastModifiedBy>
  <dcterms:modified xsi:type="dcterms:W3CDTF">2020-01-22T03:28:42Z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