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5C3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HAnsi" w:hAnsiTheme="minorHAnsi" w:eastAsiaTheme="majorEastAsia" w:cstheme="minorHAnsi"/>
          <w:b/>
          <w:kern w:val="0"/>
          <w:sz w:val="32"/>
          <w:szCs w:val="21"/>
        </w:rPr>
      </w:pPr>
    </w:p>
    <w:p w14:paraId="5A99F4C8">
      <w:pPr>
        <w:keepNext w:val="0"/>
        <w:keepLines w:val="0"/>
        <w:pageBreakBefore w:val="0"/>
        <w:kinsoku/>
        <w:wordWrap/>
        <w:overflowPunct/>
        <w:topLinePunct w:val="0"/>
        <w:autoSpaceDE/>
        <w:autoSpaceDN/>
        <w:bidi w:val="0"/>
        <w:adjustRightInd/>
        <w:snapToGrid/>
        <w:jc w:val="right"/>
        <w:textAlignment w:val="auto"/>
        <w:rPr>
          <w:rFonts w:hint="eastAsia"/>
          <w:sz w:val="72"/>
          <w:szCs w:val="72"/>
          <w:lang w:val="en-US" w:eastAsia="zh-CN"/>
        </w:rPr>
      </w:pPr>
      <w:r>
        <w:rPr>
          <w:rFonts w:hint="eastAsia"/>
          <w:sz w:val="72"/>
          <w:szCs w:val="72"/>
          <w:lang w:val="en-US" w:eastAsia="zh-CN"/>
        </w:rPr>
        <w:t>南洋理工大学</w:t>
      </w:r>
    </w:p>
    <w:p w14:paraId="1952DFF5">
      <w:pPr>
        <w:keepNext w:val="0"/>
        <w:keepLines w:val="0"/>
        <w:pageBreakBefore w:val="0"/>
        <w:kinsoku/>
        <w:wordWrap/>
        <w:overflowPunct/>
        <w:topLinePunct w:val="0"/>
        <w:autoSpaceDE/>
        <w:autoSpaceDN/>
        <w:bidi w:val="0"/>
        <w:adjustRightInd/>
        <w:snapToGrid/>
        <w:jc w:val="right"/>
        <w:textAlignment w:val="auto"/>
        <w:rPr>
          <w:rFonts w:hint="eastAsia"/>
          <w:sz w:val="32"/>
          <w:szCs w:val="32"/>
          <w:lang w:val="en-US" w:eastAsia="zh-CN"/>
        </w:rPr>
      </w:pPr>
      <w:r>
        <w:rPr>
          <w:rFonts w:hint="eastAsia" w:eastAsia="宋体"/>
          <w:sz w:val="52"/>
          <w:szCs w:val="52"/>
        </w:rPr>
        <w:t>202</w:t>
      </w:r>
      <w:r>
        <w:rPr>
          <w:rFonts w:hint="eastAsia" w:eastAsia="宋体"/>
          <w:sz w:val="52"/>
          <w:szCs w:val="52"/>
          <w:lang w:val="en-US" w:eastAsia="zh-CN"/>
        </w:rPr>
        <w:t>6</w:t>
      </w:r>
      <w:r>
        <w:rPr>
          <w:rFonts w:hint="eastAsia"/>
          <w:sz w:val="52"/>
          <w:szCs w:val="52"/>
          <w:lang w:val="en-US" w:eastAsia="zh-CN"/>
        </w:rPr>
        <w:t>暑假</w:t>
      </w:r>
      <w:r>
        <w:rPr>
          <w:rFonts w:hint="eastAsia"/>
          <w:sz w:val="52"/>
          <w:szCs w:val="52"/>
          <w:lang w:val="en-US" w:eastAsia="zh-Hans"/>
        </w:rPr>
        <w:t>访学</w:t>
      </w:r>
      <w:r>
        <w:rPr>
          <w:rFonts w:hint="eastAsia"/>
          <w:sz w:val="52"/>
          <w:szCs w:val="52"/>
        </w:rPr>
        <w:t>项目</w:t>
      </w:r>
      <w:r>
        <w:rPr>
          <w:rFonts w:hint="eastAsia"/>
          <w:sz w:val="52"/>
          <w:szCs w:val="52"/>
          <w:lang w:val="en-US" w:eastAsia="zh-CN"/>
        </w:rPr>
        <w:t>通知</w:t>
      </w:r>
      <w:r>
        <w:rPr>
          <w:rFonts w:hint="eastAsia"/>
          <w:sz w:val="32"/>
          <w:szCs w:val="32"/>
          <w:lang w:val="en-US" w:eastAsia="zh-CN"/>
        </w:rPr>
        <w:t xml:space="preserve">             </w:t>
      </w:r>
    </w:p>
    <w:p w14:paraId="31ED649E">
      <w:pPr>
        <w:keepNext w:val="0"/>
        <w:keepLines w:val="0"/>
        <w:pageBreakBefore w:val="0"/>
        <w:kinsoku/>
        <w:wordWrap/>
        <w:overflowPunct/>
        <w:topLinePunct w:val="0"/>
        <w:autoSpaceDE/>
        <w:autoSpaceDN/>
        <w:bidi w:val="0"/>
        <w:adjustRightInd/>
        <w:snapToGrid/>
        <w:jc w:val="right"/>
        <w:textAlignment w:val="auto"/>
        <w:rPr>
          <w:rFonts w:hint="default" w:asciiTheme="minorHAnsi" w:hAnsiTheme="minorHAnsi" w:eastAsiaTheme="majorEastAsia" w:cstheme="minorHAnsi"/>
          <w:b/>
          <w:kern w:val="0"/>
          <w:sz w:val="32"/>
          <w:szCs w:val="21"/>
          <w:lang w:val="en-US" w:eastAsia="zh-Hans"/>
        </w:rPr>
      </w:pPr>
      <w:r>
        <w:rPr>
          <w:rFonts w:hint="eastAsia"/>
          <w:sz w:val="32"/>
          <w:szCs w:val="32"/>
          <w:lang w:val="en-US" w:eastAsia="zh-CN"/>
        </w:rPr>
        <w:t>Nanyang Technological University</w:t>
      </w:r>
      <w:r>
        <w:rPr>
          <w:sz w:val="32"/>
          <w:szCs w:val="32"/>
        </w:rPr>
        <w:t>(202</w:t>
      </w:r>
      <w:r>
        <w:rPr>
          <w:rFonts w:hint="eastAsia"/>
          <w:sz w:val="32"/>
          <w:szCs w:val="32"/>
          <w:lang w:val="en-US" w:eastAsia="zh-CN"/>
        </w:rPr>
        <w:t>6 Summer</w:t>
      </w:r>
      <w:r>
        <w:rPr>
          <w:sz w:val="32"/>
          <w:szCs w:val="32"/>
        </w:rPr>
        <w:t xml:space="preserve"> )</w:t>
      </w:r>
    </w:p>
    <w:p w14:paraId="19B8A24D">
      <w:pPr>
        <w:keepNext w:val="0"/>
        <w:keepLines w:val="0"/>
        <w:pageBreakBefore w:val="0"/>
        <w:kinsoku/>
        <w:wordWrap/>
        <w:overflowPunct/>
        <w:topLinePunct w:val="0"/>
        <w:autoSpaceDE/>
        <w:autoSpaceDN/>
        <w:bidi w:val="0"/>
        <w:adjustRightInd/>
        <w:snapToGrid/>
        <w:jc w:val="both"/>
        <w:textAlignment w:val="auto"/>
        <w:rPr>
          <w:rFonts w:hint="default"/>
          <w:sz w:val="32"/>
          <w:szCs w:val="32"/>
          <w:lang w:val="en-US" w:eastAsia="zh-CN"/>
        </w:rPr>
      </w:pPr>
    </w:p>
    <w:p w14:paraId="3FAFBD96">
      <w:pPr>
        <w:keepNext w:val="0"/>
        <w:keepLines w:val="0"/>
        <w:pageBreakBefore w:val="0"/>
        <w:tabs>
          <w:tab w:val="left" w:pos="1293"/>
          <w:tab w:val="center" w:pos="4213"/>
        </w:tabs>
        <w:kinsoku/>
        <w:wordWrap/>
        <w:overflowPunct/>
        <w:topLinePunct w:val="0"/>
        <w:autoSpaceDE/>
        <w:autoSpaceDN/>
        <w:bidi w:val="0"/>
        <w:adjustRightInd/>
        <w:snapToGrid/>
        <w:jc w:val="left"/>
        <w:textAlignment w:val="auto"/>
        <w:rPr>
          <w:sz w:val="32"/>
          <w:szCs w:val="32"/>
        </w:rPr>
      </w:pPr>
    </w:p>
    <w:p w14:paraId="56574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HAnsi" w:hAnsiTheme="minorHAnsi" w:eastAsiaTheme="majorEastAsia" w:cstheme="minorHAnsi"/>
          <w:b w:val="0"/>
          <w:bCs/>
          <w:kern w:val="0"/>
          <w:sz w:val="20"/>
          <w:szCs w:val="13"/>
          <w:lang w:val="en-US" w:eastAsia="zh-Hans"/>
        </w:rPr>
      </w:pPr>
    </w:p>
    <w:p w14:paraId="0395F1C6">
      <w:pPr>
        <w:keepNext w:val="0"/>
        <w:keepLines w:val="0"/>
        <w:pageBreakBefore w:val="0"/>
        <w:kinsoku/>
        <w:wordWrap/>
        <w:overflowPunct/>
        <w:topLinePunct w:val="0"/>
        <w:autoSpaceDE/>
        <w:autoSpaceDN/>
        <w:bidi w:val="0"/>
        <w:adjustRightInd/>
        <w:snapToGrid/>
        <w:jc w:val="right"/>
        <w:textAlignment w:val="auto"/>
        <w:rPr>
          <w:sz w:val="32"/>
          <w:szCs w:val="32"/>
        </w:rPr>
      </w:pPr>
    </w:p>
    <w:p w14:paraId="0DF6F2F7">
      <w:pPr>
        <w:keepNext w:val="0"/>
        <w:keepLines w:val="0"/>
        <w:pageBreakBefore w:val="0"/>
        <w:kinsoku/>
        <w:wordWrap/>
        <w:overflowPunct/>
        <w:topLinePunct w:val="0"/>
        <w:autoSpaceDE/>
        <w:autoSpaceDN/>
        <w:bidi w:val="0"/>
        <w:adjustRightInd/>
        <w:snapToGrid/>
        <w:jc w:val="right"/>
        <w:textAlignment w:val="auto"/>
        <w:rPr>
          <w:sz w:val="32"/>
          <w:szCs w:val="32"/>
        </w:rPr>
      </w:pPr>
    </w:p>
    <w:p w14:paraId="29C5F39C">
      <w:pPr>
        <w:keepNext w:val="0"/>
        <w:keepLines w:val="0"/>
        <w:pageBreakBefore w:val="0"/>
        <w:kinsoku/>
        <w:wordWrap/>
        <w:overflowPunct/>
        <w:topLinePunct w:val="0"/>
        <w:autoSpaceDE/>
        <w:autoSpaceDN/>
        <w:bidi w:val="0"/>
        <w:adjustRightInd/>
        <w:snapToGrid/>
        <w:jc w:val="right"/>
        <w:textAlignment w:val="auto"/>
        <w:rPr>
          <w:sz w:val="32"/>
          <w:szCs w:val="32"/>
        </w:rPr>
      </w:pPr>
    </w:p>
    <w:p w14:paraId="6AE972D7">
      <w:pPr>
        <w:keepNext w:val="0"/>
        <w:keepLines w:val="0"/>
        <w:pageBreakBefore w:val="0"/>
        <w:kinsoku/>
        <w:wordWrap/>
        <w:overflowPunct/>
        <w:topLinePunct w:val="0"/>
        <w:autoSpaceDE/>
        <w:autoSpaceDN/>
        <w:bidi w:val="0"/>
        <w:adjustRightInd/>
        <w:snapToGrid/>
        <w:jc w:val="right"/>
        <w:textAlignment w:val="auto"/>
        <w:rPr>
          <w:sz w:val="32"/>
          <w:szCs w:val="32"/>
        </w:rPr>
      </w:pPr>
    </w:p>
    <w:p w14:paraId="39F0CA33">
      <w:pPr>
        <w:keepNext w:val="0"/>
        <w:keepLines w:val="0"/>
        <w:pageBreakBefore w:val="0"/>
        <w:kinsoku/>
        <w:wordWrap/>
        <w:overflowPunct/>
        <w:topLinePunct w:val="0"/>
        <w:autoSpaceDE/>
        <w:autoSpaceDN/>
        <w:bidi w:val="0"/>
        <w:adjustRightInd/>
        <w:snapToGrid/>
        <w:jc w:val="right"/>
        <w:textAlignment w:val="auto"/>
        <w:rPr>
          <w:sz w:val="32"/>
          <w:szCs w:val="32"/>
        </w:rPr>
      </w:pPr>
    </w:p>
    <w:p w14:paraId="5666BE87">
      <w:pPr>
        <w:keepNext w:val="0"/>
        <w:keepLines w:val="0"/>
        <w:pageBreakBefore w:val="0"/>
        <w:kinsoku/>
        <w:wordWrap/>
        <w:overflowPunct/>
        <w:topLinePunct w:val="0"/>
        <w:autoSpaceDE/>
        <w:autoSpaceDN/>
        <w:bidi w:val="0"/>
        <w:adjustRightInd/>
        <w:snapToGrid/>
        <w:jc w:val="both"/>
        <w:textAlignment w:val="auto"/>
        <w:rPr>
          <w:sz w:val="32"/>
          <w:szCs w:val="32"/>
        </w:rPr>
      </w:pPr>
    </w:p>
    <w:p w14:paraId="44D8269E">
      <w:pPr>
        <w:keepNext w:val="0"/>
        <w:keepLines w:val="0"/>
        <w:pageBreakBefore w:val="0"/>
        <w:kinsoku/>
        <w:wordWrap/>
        <w:overflowPunct/>
        <w:topLinePunct w:val="0"/>
        <w:autoSpaceDE/>
        <w:autoSpaceDN/>
        <w:bidi w:val="0"/>
        <w:adjustRightInd/>
        <w:snapToGrid/>
        <w:jc w:val="both"/>
        <w:textAlignment w:val="auto"/>
        <w:rPr>
          <w:sz w:val="32"/>
          <w:szCs w:val="32"/>
        </w:rPr>
      </w:pPr>
    </w:p>
    <w:p w14:paraId="3F72EF7C">
      <w:pPr>
        <w:keepNext w:val="0"/>
        <w:keepLines w:val="0"/>
        <w:pageBreakBefore w:val="0"/>
        <w:kinsoku/>
        <w:wordWrap/>
        <w:overflowPunct/>
        <w:topLinePunct w:val="0"/>
        <w:autoSpaceDE/>
        <w:autoSpaceDN/>
        <w:bidi w:val="0"/>
        <w:adjustRightInd/>
        <w:snapToGrid/>
        <w:jc w:val="both"/>
        <w:textAlignment w:val="auto"/>
        <w:rPr>
          <w:sz w:val="32"/>
          <w:szCs w:val="32"/>
        </w:rPr>
      </w:pPr>
    </w:p>
    <w:p w14:paraId="71B71468">
      <w:pPr>
        <w:keepNext w:val="0"/>
        <w:keepLines w:val="0"/>
        <w:pageBreakBefore w:val="0"/>
        <w:kinsoku/>
        <w:wordWrap/>
        <w:overflowPunct/>
        <w:topLinePunct w:val="0"/>
        <w:autoSpaceDE/>
        <w:autoSpaceDN/>
        <w:bidi w:val="0"/>
        <w:adjustRightInd/>
        <w:snapToGrid/>
        <w:jc w:val="both"/>
        <w:textAlignment w:val="auto"/>
        <w:rPr>
          <w:sz w:val="32"/>
          <w:szCs w:val="32"/>
        </w:rPr>
      </w:pPr>
    </w:p>
    <w:p w14:paraId="6ECA4988">
      <w:pPr>
        <w:keepNext w:val="0"/>
        <w:keepLines w:val="0"/>
        <w:pageBreakBefore w:val="0"/>
        <w:kinsoku/>
        <w:wordWrap/>
        <w:overflowPunct/>
        <w:topLinePunct w:val="0"/>
        <w:autoSpaceDE/>
        <w:autoSpaceDN/>
        <w:bidi w:val="0"/>
        <w:adjustRightInd/>
        <w:snapToGrid/>
        <w:jc w:val="both"/>
        <w:textAlignment w:val="auto"/>
        <w:rPr>
          <w:sz w:val="32"/>
          <w:szCs w:val="32"/>
        </w:rPr>
      </w:pPr>
    </w:p>
    <w:p w14:paraId="2C68A379">
      <w:pPr>
        <w:keepNext w:val="0"/>
        <w:keepLines w:val="0"/>
        <w:pageBreakBefore w:val="0"/>
        <w:kinsoku/>
        <w:wordWrap/>
        <w:overflowPunct/>
        <w:topLinePunct w:val="0"/>
        <w:autoSpaceDE/>
        <w:autoSpaceDN/>
        <w:bidi w:val="0"/>
        <w:adjustRightInd/>
        <w:snapToGrid/>
        <w:jc w:val="left"/>
        <w:textAlignment w:val="auto"/>
        <w:rPr>
          <w:rFonts w:hint="default" w:eastAsia="宋体"/>
          <w:sz w:val="32"/>
          <w:szCs w:val="32"/>
          <w:lang w:val="en-US" w:eastAsia="zh-CN"/>
        </w:rPr>
      </w:pPr>
      <w:r>
        <w:rPr>
          <w:rFonts w:hint="eastAsia"/>
          <w:sz w:val="32"/>
          <w:szCs w:val="32"/>
        </w:rPr>
        <w:t>项目类型</w:t>
      </w:r>
      <w:r>
        <w:rPr>
          <w:rFonts w:hint="default"/>
          <w:sz w:val="32"/>
          <w:szCs w:val="32"/>
        </w:rPr>
        <w:t>：</w:t>
      </w:r>
      <w:r>
        <w:rPr>
          <w:rFonts w:hint="eastAsia"/>
          <w:sz w:val="32"/>
          <w:szCs w:val="32"/>
          <w:lang w:val="en-US" w:eastAsia="zh-CN"/>
        </w:rPr>
        <w:t>访学项目</w:t>
      </w:r>
    </w:p>
    <w:p w14:paraId="04402B20">
      <w:pPr>
        <w:keepNext w:val="0"/>
        <w:keepLines w:val="0"/>
        <w:pageBreakBefore w:val="0"/>
        <w:kinsoku/>
        <w:wordWrap/>
        <w:overflowPunct/>
        <w:topLinePunct w:val="0"/>
        <w:autoSpaceDE/>
        <w:autoSpaceDN/>
        <w:bidi w:val="0"/>
        <w:adjustRightInd/>
        <w:snapToGrid/>
        <w:jc w:val="left"/>
        <w:textAlignment w:val="auto"/>
        <w:rPr>
          <w:rFonts w:hint="eastAsia"/>
          <w:sz w:val="32"/>
          <w:szCs w:val="32"/>
          <w:lang w:val="en-US" w:eastAsia="zh-CN"/>
        </w:rPr>
      </w:pPr>
      <w:r>
        <w:rPr>
          <w:rFonts w:hint="eastAsia"/>
          <w:sz w:val="32"/>
          <w:szCs w:val="32"/>
        </w:rPr>
        <w:t>项目时间：</w:t>
      </w:r>
      <w:r>
        <w:rPr>
          <w:rFonts w:hint="eastAsia"/>
          <w:sz w:val="32"/>
          <w:szCs w:val="32"/>
          <w:lang w:val="en-US" w:eastAsia="zh-CN"/>
        </w:rPr>
        <w:t>2026年7月18日-7月25日（八天七晚，暂定）</w:t>
      </w:r>
    </w:p>
    <w:p w14:paraId="6E413017">
      <w:pPr>
        <w:keepNext w:val="0"/>
        <w:keepLines w:val="0"/>
        <w:pageBreakBefore w:val="0"/>
        <w:kinsoku/>
        <w:wordWrap/>
        <w:overflowPunct/>
        <w:topLinePunct w:val="0"/>
        <w:autoSpaceDE/>
        <w:autoSpaceDN/>
        <w:bidi w:val="0"/>
        <w:adjustRightInd/>
        <w:snapToGrid/>
        <w:jc w:val="left"/>
        <w:textAlignment w:val="auto"/>
        <w:rPr>
          <w:rFonts w:hint="default" w:asciiTheme="minorHAnsi" w:hAnsiTheme="minorHAnsi" w:eastAsiaTheme="majorEastAsia" w:cstheme="minorHAnsi"/>
          <w:b/>
          <w:szCs w:val="21"/>
          <w:lang w:val="en-US" w:eastAsia="zh-CN"/>
        </w:rPr>
      </w:pPr>
      <w:r>
        <w:rPr>
          <w:rFonts w:hint="eastAsia"/>
          <w:sz w:val="32"/>
          <w:szCs w:val="32"/>
        </w:rPr>
        <w:t>报名截至：202</w:t>
      </w:r>
      <w:r>
        <w:rPr>
          <w:rFonts w:hint="eastAsia"/>
          <w:sz w:val="32"/>
          <w:szCs w:val="32"/>
          <w:lang w:val="en-US" w:eastAsia="zh-CN"/>
        </w:rPr>
        <w:t>6.6.10</w:t>
      </w:r>
    </w:p>
    <w:p w14:paraId="0EA88B1C">
      <w:pPr>
        <w:pStyle w:val="19"/>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heme="minorHAnsi" w:hAnsiTheme="minorHAnsi" w:eastAsiaTheme="majorEastAsia" w:cstheme="minorHAnsi"/>
          <w:b/>
          <w:szCs w:val="21"/>
          <w:lang w:val="en-US" w:eastAsia="zh-CN"/>
        </w:rPr>
      </w:pPr>
    </w:p>
    <w:p w14:paraId="53A8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heme="minorHAnsi" w:hAnsiTheme="minorHAnsi" w:eastAsiaTheme="majorEastAsia" w:cstheme="minorHAnsi"/>
          <w:b/>
          <w:kern w:val="0"/>
          <w:sz w:val="32"/>
          <w:szCs w:val="21"/>
        </w:rPr>
        <w:sectPr>
          <w:headerReference r:id="rId3" w:type="default"/>
          <w:pgSz w:w="11906" w:h="16838"/>
          <w:pgMar w:top="2025" w:right="1800" w:bottom="1440" w:left="1800" w:header="737" w:footer="992" w:gutter="0"/>
          <w:cols w:space="425" w:num="1"/>
          <w:docGrid w:type="lines" w:linePitch="312" w:charSpace="0"/>
        </w:sectPr>
      </w:pPr>
    </w:p>
    <w:p w14:paraId="5DFC776A">
      <w:pPr>
        <w:pStyle w:val="21"/>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4A39D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firstLineChars="200"/>
        <w:jc w:val="left"/>
        <w:textAlignment w:val="baseline"/>
        <w:rPr>
          <w:rFonts w:hint="eastAsia"/>
          <w:lang w:val="en-US" w:eastAsia="zh-CN"/>
        </w:rPr>
      </w:pPr>
      <w:r>
        <w:rPr>
          <w:rFonts w:hint="eastAsia" w:asciiTheme="minorHAnsi" w:hAnsiTheme="minorHAnsi" w:eastAsiaTheme="majorEastAsia" w:cstheme="minorHAnsi"/>
          <w:b w:val="0"/>
          <w:bCs w:val="0"/>
          <w:kern w:val="0"/>
          <w:sz w:val="21"/>
          <w:szCs w:val="21"/>
          <w:lang w:val="en-US" w:eastAsia="zh-CN" w:bidi="ar-SA"/>
        </w:rPr>
        <w:t>新加坡南洋理工大学（Nanyang Technological University）是新加坡一所以科研为主的大学，成立于1955年，前身是南洋大学。新加坡南洋理工大学是是新加坡两所规模最大的公立大学之一，也是世界顶尖大学之一，在QS世界大学排名中多次蝉联全球年轻大学榜首。新加坡南洋理工大学是环太平洋大学联盟、全球大学校长论坛、新工科教育国际联盟成员，全球高校人工智能学术联盟创始成员、AACSB、国际事务专业学院协会成员，也是国际科技大学联盟的发起成员。</w:t>
      </w:r>
    </w:p>
    <w:p w14:paraId="4A536B79">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暑假</w:t>
      </w:r>
      <w:r>
        <w:rPr>
          <w:rFonts w:hint="default" w:asciiTheme="minorHAnsi" w:hAnsiTheme="minorHAnsi" w:eastAsiaTheme="majorEastAsia" w:cstheme="minorHAnsi"/>
          <w:kern w:val="0"/>
          <w:szCs w:val="21"/>
          <w:lang w:eastAsia="zh-CN"/>
        </w:rPr>
        <w:t>访学项目由南洋理工大学顶尖导师授课，旨在帮助学生扩大专业领域知识，深入体验世界一流大学的学术氛围，在提高专业知识的同时全面锻炼英语听说读写综合水平，收获南洋理工大学官方项目证书。</w:t>
      </w:r>
    </w:p>
    <w:p w14:paraId="4567DC8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HAnsi" w:hAnsiTheme="minorHAnsi" w:eastAsiaTheme="majorEastAsia" w:cstheme="minorHAnsi"/>
          <w:b/>
          <w:bCs/>
          <w:kern w:val="0"/>
          <w:szCs w:val="21"/>
          <w:highlight w:val="lightGray"/>
        </w:rPr>
      </w:pPr>
      <w:r>
        <w:drawing>
          <wp:inline distT="0" distB="0" distL="114300" distR="114300">
            <wp:extent cx="5486400" cy="2953385"/>
            <wp:effectExtent l="0" t="0" r="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486400" cy="2953385"/>
                    </a:xfrm>
                    <a:prstGeom prst="rect">
                      <a:avLst/>
                    </a:prstGeom>
                  </pic:spPr>
                </pic:pic>
              </a:graphicData>
            </a:graphic>
          </wp:inline>
        </w:drawing>
      </w:r>
    </w:p>
    <w:p w14:paraId="57C5EA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HAnsi" w:hAnsiTheme="minorHAnsi" w:eastAsiaTheme="majorEastAsia" w:cstheme="minorHAnsi"/>
          <w:b/>
          <w:bCs/>
          <w:kern w:val="0"/>
          <w:szCs w:val="21"/>
        </w:rPr>
      </w:pPr>
    </w:p>
    <w:p w14:paraId="778C3892">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18A0393D">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【体验顶级名校教育资源】课程由南洋理工大学的</w:t>
      </w:r>
      <w:r>
        <w:rPr>
          <w:rFonts w:hint="eastAsia" w:asciiTheme="minorHAnsi" w:hAnsiTheme="minorHAnsi" w:eastAsiaTheme="majorEastAsia" w:cstheme="minorHAnsi"/>
          <w:b w:val="0"/>
          <w:bCs w:val="0"/>
          <w:kern w:val="0"/>
          <w:szCs w:val="21"/>
          <w:lang w:val="en-US" w:eastAsia="zh-CN"/>
        </w:rPr>
        <w:t>顶尖</w:t>
      </w:r>
      <w:r>
        <w:rPr>
          <w:rFonts w:asciiTheme="minorHAnsi" w:hAnsiTheme="minorHAnsi" w:eastAsiaTheme="majorEastAsia" w:cstheme="minorHAnsi"/>
          <w:b w:val="0"/>
          <w:bCs w:val="0"/>
          <w:kern w:val="0"/>
          <w:szCs w:val="21"/>
        </w:rPr>
        <w:t>导师授课，为国际学生提供优质的专业课程知识，深入体验名校学术氛围；</w:t>
      </w:r>
    </w:p>
    <w:p w14:paraId="72253093">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【全英课堂】通过全英课堂交流，不仅可以锻炼英语听说读写全方面能力，更能提高学术场景下的英语运用能力；</w:t>
      </w:r>
    </w:p>
    <w:p w14:paraId="6903EB42">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【文化参访】深入体验新加坡风土人情与城市魅力；</w:t>
      </w:r>
    </w:p>
    <w:p w14:paraId="6F876000">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【名校项目证书</w:t>
      </w:r>
      <w:r>
        <w:rPr>
          <w:rFonts w:hint="eastAsia" w:asciiTheme="minorHAnsi" w:hAnsiTheme="minorHAnsi" w:eastAsiaTheme="majorEastAsia" w:cstheme="minorHAnsi"/>
          <w:b w:val="0"/>
          <w:bCs w:val="0"/>
          <w:kern w:val="0"/>
          <w:szCs w:val="21"/>
          <w:lang w:val="en-US" w:eastAsia="zh-CN"/>
        </w:rPr>
        <w:t>/</w:t>
      </w:r>
      <w:r>
        <w:rPr>
          <w:rFonts w:asciiTheme="minorHAnsi" w:hAnsiTheme="minorHAnsi" w:eastAsiaTheme="majorEastAsia" w:cstheme="minorHAnsi"/>
          <w:b w:val="0"/>
          <w:bCs w:val="0"/>
          <w:kern w:val="0"/>
          <w:szCs w:val="21"/>
        </w:rPr>
        <w:t>优秀小组证明】顺利结课后可获得南洋理工大学主办学院开具的官方结业证书，在项目陈述报告中优胜的小组还可获得优秀学员证明，为个人简历添砖加瓦。</w:t>
      </w:r>
    </w:p>
    <w:p w14:paraId="7CE749A1">
      <w:pPr>
        <w:pStyle w:val="21"/>
        <w:keepNext w:val="0"/>
        <w:keepLines w:val="0"/>
        <w:pageBreakBefore w:val="0"/>
        <w:widowControl/>
        <w:kinsoku/>
        <w:wordWrap/>
        <w:overflowPunct/>
        <w:topLinePunct w:val="0"/>
        <w:autoSpaceDE/>
        <w:autoSpaceDN/>
        <w:bidi w:val="0"/>
        <w:adjustRightInd/>
        <w:snapToGrid/>
        <w:spacing w:line="360" w:lineRule="auto"/>
        <w:ind w:left="840" w:firstLine="0" w:firstLineChars="0"/>
        <w:jc w:val="left"/>
        <w:textAlignment w:val="auto"/>
        <w:rPr>
          <w:rFonts w:asciiTheme="minorHAnsi" w:hAnsiTheme="minorHAnsi" w:eastAsiaTheme="majorEastAsia" w:cstheme="minorHAnsi"/>
          <w:b/>
          <w:bCs/>
          <w:kern w:val="0"/>
          <w:szCs w:val="21"/>
        </w:rPr>
      </w:pPr>
    </w:p>
    <w:p w14:paraId="7BE07CF1">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default" w:asciiTheme="minorHAnsi" w:hAnsiTheme="minorHAnsi" w:eastAsiaTheme="majorEastAsia" w:cstheme="minorHAnsi"/>
          <w:b/>
          <w:bCs/>
          <w:kern w:val="0"/>
          <w:szCs w:val="21"/>
        </w:rPr>
        <w:t>南洋理工大学</w:t>
      </w:r>
      <w:r>
        <w:rPr>
          <w:rFonts w:hint="eastAsia" w:asciiTheme="minorHAnsi" w:hAnsiTheme="minorHAnsi" w:eastAsiaTheme="majorEastAsia" w:cstheme="minorHAnsi"/>
          <w:b/>
          <w:bCs/>
          <w:kern w:val="0"/>
          <w:szCs w:val="21"/>
        </w:rPr>
        <w:t>简介</w:t>
      </w:r>
    </w:p>
    <w:p w14:paraId="142ADFD9">
      <w:pPr>
        <w:pStyle w:val="19"/>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cstheme="minorHAnsi"/>
          <w:kern w:val="0"/>
          <w:szCs w:val="21"/>
        </w:rPr>
        <w:t>创建于19</w:t>
      </w:r>
      <w:r>
        <w:rPr>
          <w:rFonts w:hint="default" w:asciiTheme="minorHAnsi" w:hAnsiTheme="minorHAnsi" w:cstheme="minorHAnsi"/>
          <w:kern w:val="0"/>
          <w:szCs w:val="21"/>
        </w:rPr>
        <w:t>81</w:t>
      </w:r>
      <w:r>
        <w:rPr>
          <w:rFonts w:hint="eastAsia" w:asciiTheme="minorHAnsi" w:hAnsiTheme="minorHAnsi" w:cstheme="minorHAnsi"/>
          <w:kern w:val="0"/>
          <w:szCs w:val="21"/>
        </w:rPr>
        <w:t>年，是新加坡的一所世界著名研究型大学。南大是环太平洋大学联盟、全球大学校长论坛、新工科教育国际联盟成员，全球高校人工智能学术联盟创始成员、AACSB认证成员、国际事务专业学院协会（APSIA）成员，也是国际科技大</w:t>
      </w:r>
      <w:r>
        <w:rPr>
          <w:rFonts w:hint="eastAsia" w:asciiTheme="minorHAnsi" w:hAnsiTheme="minorHAnsi" w:cstheme="minorHAnsi"/>
          <w:kern w:val="0"/>
          <w:szCs w:val="21"/>
        </w:rPr>
        <w:br w:type="textWrapping"/>
      </w:r>
      <w:r>
        <w:rPr>
          <w:rFonts w:hint="eastAsia" w:asciiTheme="minorHAnsi" w:hAnsiTheme="minorHAnsi" w:cstheme="minorHAnsi"/>
          <w:kern w:val="0"/>
          <w:szCs w:val="21"/>
        </w:rPr>
        <w:t>学联盟的发起成员。</w:t>
      </w:r>
    </w:p>
    <w:p w14:paraId="0FCD5441">
      <w:pPr>
        <w:pStyle w:val="19"/>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作为新加坡的</w:t>
      </w:r>
      <w:r>
        <w:rPr>
          <w:rFonts w:hint="default" w:asciiTheme="minorHAnsi" w:hAnsiTheme="minorHAnsi" w:eastAsiaTheme="majorEastAsia" w:cstheme="minorHAnsi"/>
          <w:szCs w:val="21"/>
        </w:rPr>
        <w:t>一所</w:t>
      </w:r>
      <w:r>
        <w:rPr>
          <w:rFonts w:hint="eastAsia" w:asciiTheme="minorHAnsi" w:hAnsiTheme="minorHAnsi" w:eastAsiaTheme="majorEastAsia" w:cstheme="minorHAnsi"/>
          <w:szCs w:val="21"/>
        </w:rPr>
        <w:t>科研密集型大学，</w:t>
      </w:r>
      <w:r>
        <w:rPr>
          <w:rFonts w:hint="default" w:asciiTheme="minorHAnsi" w:hAnsiTheme="minorHAnsi" w:eastAsiaTheme="majorEastAsia" w:cstheme="minorHAnsi"/>
          <w:szCs w:val="21"/>
        </w:rPr>
        <w:t>南洋理工</w:t>
      </w:r>
      <w:r>
        <w:rPr>
          <w:rFonts w:hint="eastAsia" w:asciiTheme="minorHAnsi" w:hAnsiTheme="minorHAnsi" w:eastAsiaTheme="majorEastAsia" w:cstheme="minorHAnsi"/>
          <w:szCs w:val="21"/>
        </w:rPr>
        <w:t>在纳米材料、生物材料、功能性陶瓷和高分子材料等许多领域的研究享有世界盛名，为工科和商科并重的综合性大学。</w:t>
      </w:r>
    </w:p>
    <w:p w14:paraId="54E0AB3F">
      <w:pPr>
        <w:pStyle w:val="19"/>
        <w:numPr>
          <w:ilvl w:val="0"/>
          <w:numId w:val="2"/>
        </w:numPr>
        <w:spacing w:line="360" w:lineRule="auto"/>
        <w:ind w:firstLine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QS（2026）世界大学排名 NO.12，亚洲大学排名 NO.3</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rPr>
        <w:t>THE（2025）亚洲大学排名 NO.4，世界年轻大学 NO.1</w:t>
      </w:r>
    </w:p>
    <w:p w14:paraId="26CC299B">
      <w:pPr>
        <w:pStyle w:val="19"/>
        <w:numPr>
          <w:ilvl w:val="0"/>
          <w:numId w:val="2"/>
        </w:numPr>
        <w:spacing w:line="360" w:lineRule="auto"/>
        <w:ind w:firstLine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作为新加坡的一所工科和商科并重的综合性大学，</w:t>
      </w:r>
      <w:r>
        <w:rPr>
          <w:rFonts w:hint="eastAsia" w:asciiTheme="minorHAnsi" w:hAnsiTheme="minorHAnsi" w:eastAsiaTheme="majorEastAsia" w:cstheme="minorHAnsi"/>
          <w:b/>
          <w:bCs/>
          <w:szCs w:val="21"/>
        </w:rPr>
        <w:t>其在纳米材料、生物材料、功能性陶瓷和高分子材料等</w:t>
      </w:r>
      <w:r>
        <w:rPr>
          <w:rFonts w:hint="eastAsia" w:asciiTheme="minorHAnsi" w:hAnsiTheme="minorHAnsi" w:eastAsiaTheme="majorEastAsia" w:cstheme="minorHAnsi"/>
          <w:szCs w:val="21"/>
        </w:rPr>
        <w:t>许多领域的研究享有世界盛名，并拥有世界知名的自治机构——国家教育学院、拉惹勒南国际研究学院和新加坡环境生命科学工程中心——以及各种领先的研究中心，如新加坡地球观测站、南洋环境与水研究所和能源研究所。</w:t>
      </w:r>
    </w:p>
    <w:p w14:paraId="4988E0EB">
      <w:pPr>
        <w:pStyle w:val="19"/>
        <w:numPr>
          <w:ilvl w:val="0"/>
          <w:numId w:val="0"/>
        </w:numPr>
        <w:spacing w:line="360" w:lineRule="auto"/>
        <w:ind w:left="420" w:leftChars="0"/>
        <w:rPr>
          <w:rFonts w:hint="eastAsia" w:asciiTheme="minorHAnsi" w:hAnsiTheme="minorHAnsi" w:eastAsiaTheme="majorEastAsia" w:cstheme="minorHAnsi"/>
          <w:szCs w:val="21"/>
        </w:rPr>
      </w:pPr>
    </w:p>
    <w:p w14:paraId="274F3BA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7B6E752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cs="Calibri" w:asciiTheme="minorHAnsi" w:hAnsiTheme="minorHAnsi"/>
          <w:szCs w:val="21"/>
          <w:highlight w:val="none"/>
        </w:rPr>
      </w:pPr>
      <w:r>
        <w:rPr>
          <w:rFonts w:cs="Calibri" w:asciiTheme="minorHAnsi" w:hAnsiTheme="minorHAnsi"/>
          <w:szCs w:val="21"/>
          <w:highlight w:val="none"/>
        </w:rPr>
        <w:t>【</w:t>
      </w:r>
      <w:r>
        <w:rPr>
          <w:rFonts w:hint="eastAsia" w:cs="Calibri" w:asciiTheme="minorHAnsi" w:hAnsiTheme="minorHAnsi"/>
          <w:b/>
          <w:szCs w:val="21"/>
          <w:highlight w:val="none"/>
        </w:rPr>
        <w:t>课程日期</w:t>
      </w:r>
      <w:r>
        <w:rPr>
          <w:rFonts w:cs="Calibri" w:asciiTheme="minorHAnsi" w:hAnsiTheme="minorHAnsi"/>
          <w:szCs w:val="21"/>
          <w:highlight w:val="none"/>
        </w:rPr>
        <w:t>】</w:t>
      </w:r>
    </w:p>
    <w:p w14:paraId="6BDFFD5A">
      <w:pPr>
        <w:keepNext w:val="0"/>
        <w:keepLines w:val="0"/>
        <w:pageBreakBefore w:val="0"/>
        <w:kinsoku/>
        <w:wordWrap/>
        <w:overflowPunct/>
        <w:topLinePunct w:val="0"/>
        <w:autoSpaceDE/>
        <w:autoSpaceDN/>
        <w:bidi w:val="0"/>
        <w:adjustRightInd/>
        <w:snapToGrid/>
        <w:spacing w:line="360" w:lineRule="auto"/>
        <w:textAlignment w:val="auto"/>
        <w:rPr>
          <w:rFonts w:hint="default" w:asciiTheme="minorHAnsi" w:hAnsiTheme="minorHAnsi" w:eastAsiaTheme="majorEastAsia" w:cstheme="minorHAnsi"/>
          <w:szCs w:val="21"/>
          <w:highlight w:val="none"/>
          <w:lang w:val="en-US" w:eastAsia="zh-CN"/>
          <w:woUserID w:val="3"/>
        </w:rPr>
      </w:pPr>
      <w:r>
        <w:rPr>
          <w:rFonts w:hint="default" w:asciiTheme="minorHAnsi" w:hAnsiTheme="minorHAnsi" w:eastAsiaTheme="majorEastAsia" w:cstheme="minorHAnsi"/>
          <w:szCs w:val="21"/>
          <w:highlight w:val="none"/>
          <w:lang w:eastAsia="zh-CN"/>
          <w:woUserID w:val="3"/>
        </w:rPr>
        <w:t>202</w:t>
      </w:r>
      <w:r>
        <w:rPr>
          <w:rFonts w:hint="eastAsia" w:asciiTheme="minorHAnsi" w:hAnsiTheme="minorHAnsi" w:eastAsiaTheme="majorEastAsia" w:cstheme="minorHAnsi"/>
          <w:szCs w:val="21"/>
          <w:highlight w:val="none"/>
          <w:lang w:val="en-US" w:eastAsia="zh-CN"/>
          <w:woUserID w:val="3"/>
        </w:rPr>
        <w:t>6年7月18日-7月25日</w:t>
      </w:r>
    </w:p>
    <w:p w14:paraId="59E91542">
      <w:pPr>
        <w:keepNext w:val="0"/>
        <w:keepLines w:val="0"/>
        <w:pageBreakBefore w:val="0"/>
        <w:kinsoku/>
        <w:wordWrap/>
        <w:overflowPunct/>
        <w:topLinePunct w:val="0"/>
        <w:autoSpaceDE/>
        <w:autoSpaceDN/>
        <w:bidi w:val="0"/>
        <w:adjustRightInd/>
        <w:snapToGrid/>
        <w:spacing w:line="360" w:lineRule="auto"/>
        <w:textAlignment w:val="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6B4DF1CA">
      <w:pPr>
        <w:widowControl/>
        <w:numPr>
          <w:ilvl w:val="0"/>
          <w:numId w:val="3"/>
        </w:numPr>
        <w:spacing w:line="360" w:lineRule="auto"/>
        <w:jc w:val="left"/>
        <w:rPr>
          <w:rFonts w:hint="eastAsia" w:asciiTheme="minorHAnsi" w:hAnsiTheme="minorHAnsi" w:eastAsiaTheme="majorEastAsia" w:cstheme="minorHAnsi"/>
          <w:b/>
          <w:bCs/>
          <w:kern w:val="0"/>
          <w:szCs w:val="21"/>
          <w:lang w:val="en-US" w:eastAsia="zh-CN"/>
        </w:rPr>
      </w:pPr>
      <w:r>
        <w:rPr>
          <w:rFonts w:hint="eastAsia" w:asciiTheme="minorHAnsi" w:hAnsiTheme="minorHAnsi" w:eastAsiaTheme="majorEastAsia" w:cstheme="minorHAnsi"/>
          <w:b/>
          <w:bCs/>
          <w:kern w:val="0"/>
          <w:szCs w:val="21"/>
        </w:rPr>
        <w:t>项目</w:t>
      </w:r>
      <w:r>
        <w:rPr>
          <w:rFonts w:hint="eastAsia" w:asciiTheme="minorHAnsi" w:hAnsiTheme="minorHAnsi" w:eastAsiaTheme="majorEastAsia" w:cstheme="minorHAnsi"/>
          <w:b/>
          <w:bCs/>
          <w:kern w:val="0"/>
          <w:szCs w:val="21"/>
          <w:lang w:val="en-US" w:eastAsia="zh-CN"/>
        </w:rPr>
        <w:t>内容</w:t>
      </w:r>
    </w:p>
    <w:p w14:paraId="2F5C5A61">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20" w:firstLineChars="0"/>
        <w:jc w:val="both"/>
        <w:textAlignment w:val="auto"/>
        <w:outlineLvl w:val="9"/>
        <w:rPr>
          <w:rFonts w:hint="default" w:ascii="宋体" w:hAnsi="宋体" w:eastAsia="宋体" w:cs="宋体"/>
          <w:b w:val="0"/>
          <w:bCs w:val="0"/>
          <w:iCs/>
          <w:lang w:eastAsia="zh-CN"/>
        </w:rPr>
      </w:pPr>
      <w:r>
        <w:rPr>
          <w:rFonts w:hint="default" w:ascii="宋体" w:hAnsi="宋体" w:eastAsia="宋体" w:cs="宋体"/>
          <w:b w:val="0"/>
          <w:bCs w:val="0"/>
          <w:iCs/>
          <w:lang w:eastAsia="zh-CN"/>
        </w:rPr>
        <w:t>本课程将介绍人工智能（AI）的基础理论与实际应用。人工智能被广泛视为近年来最重要的技术之一，其影响已深入商业、制造、教育、医疗、交通等多个领域。本课程将讲解人工智能的最新发展趋势，并介绍重要的AI模型与结构，包括卷积神经网络（CNN）、循环神经网络（RNN）、长短期记忆网络（LSTM）、以及当前热门的Transformer、扩散模型（Diffusion Models）等及其相关应用。课程结束后，学员将全面理解这些核心AI模型、理论及其应用场景。</w:t>
      </w:r>
    </w:p>
    <w:p w14:paraId="31803DBB">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20" w:firstLineChars="0"/>
        <w:jc w:val="both"/>
        <w:textAlignment w:val="auto"/>
        <w:outlineLvl w:val="9"/>
        <w:rPr>
          <w:rFonts w:hint="eastAsia" w:ascii="宋体" w:hAnsi="宋体" w:eastAsia="宋体" w:cs="宋体"/>
          <w:b w:val="0"/>
          <w:bCs w:val="0"/>
          <w:iCs/>
          <w:lang w:val="en-US" w:eastAsia="zh-CN"/>
        </w:rPr>
      </w:pPr>
    </w:p>
    <w:p w14:paraId="2BA55140">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cs="Calibri" w:asciiTheme="minorHAnsi" w:hAnsiTheme="minorHAnsi"/>
          <w:kern w:val="2"/>
          <w:sz w:val="21"/>
          <w:szCs w:val="21"/>
          <w:lang w:val="en-US" w:eastAsia="zh-CN" w:bidi="ar-SA"/>
        </w:rPr>
      </w:pPr>
    </w:p>
    <w:p w14:paraId="5FF06F78">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b/>
          <w:bCs/>
          <w:iCs/>
          <w:lang w:val="en-US" w:eastAsia="zh-CN"/>
        </w:rPr>
      </w:pPr>
      <w:r>
        <w:rPr>
          <w:rFonts w:hint="eastAsia" w:ascii="宋体" w:hAnsi="宋体" w:eastAsia="宋体" w:cs="宋体"/>
          <w:b/>
          <w:bCs/>
          <w:iCs/>
          <w:lang w:eastAsia="zh-CN"/>
        </w:rPr>
        <w:t>【</w:t>
      </w:r>
      <w:r>
        <w:rPr>
          <w:rFonts w:hint="default" w:ascii="宋体" w:hAnsi="宋体" w:eastAsia="宋体" w:cs="宋体"/>
          <w:b/>
          <w:bCs/>
          <w:iCs/>
          <w:lang w:eastAsia="zh-CN"/>
        </w:rPr>
        <w:t>课程</w:t>
      </w:r>
      <w:r>
        <w:rPr>
          <w:rFonts w:hint="eastAsia" w:ascii="宋体" w:hAnsi="宋体" w:eastAsia="宋体" w:cs="宋体"/>
          <w:b/>
          <w:bCs/>
          <w:iCs/>
          <w:lang w:val="en-US" w:eastAsia="zh-CN"/>
        </w:rPr>
        <w:t>详情】</w:t>
      </w:r>
    </w:p>
    <w:p w14:paraId="0BDC528F">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9"/>
        <w:rPr>
          <w:rFonts w:hint="default" w:ascii="宋体" w:hAnsi="宋体" w:eastAsia="宋体" w:cs="宋体"/>
          <w:iCs/>
          <w:lang w:eastAsia="zh-CN"/>
        </w:rPr>
      </w:pPr>
      <w:r>
        <w:rPr>
          <w:rFonts w:hint="default" w:ascii="宋体" w:hAnsi="宋体" w:eastAsia="宋体" w:cs="宋体"/>
          <w:b/>
          <w:bCs/>
          <w:iCs/>
          <w:lang w:eastAsia="zh-CN"/>
        </w:rPr>
        <w:t>（以下为</w:t>
      </w:r>
      <w:r>
        <w:rPr>
          <w:rFonts w:hint="eastAsia" w:ascii="宋体" w:hAnsi="宋体" w:eastAsia="宋体" w:cs="宋体"/>
          <w:b/>
          <w:bCs/>
          <w:iCs/>
          <w:lang w:val="en-US" w:eastAsia="zh-CN"/>
        </w:rPr>
        <w:t>日程</w:t>
      </w:r>
      <w:r>
        <w:rPr>
          <w:rFonts w:hint="default" w:ascii="宋体" w:hAnsi="宋体" w:eastAsia="宋体" w:cs="宋体"/>
          <w:b/>
          <w:bCs/>
          <w:iCs/>
          <w:lang w:eastAsia="zh-CN"/>
        </w:rPr>
        <w:t>参考，最终执行以南洋理工大学实际安排为准。）</w:t>
      </w:r>
    </w:p>
    <w:tbl>
      <w:tblPr>
        <w:tblStyle w:val="12"/>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092"/>
        <w:gridCol w:w="6729"/>
      </w:tblGrid>
      <w:tr w14:paraId="1C81F127">
        <w:trPr>
          <w:trHeight w:val="390" w:hRule="atLeast"/>
          <w:tblHeader/>
          <w:jc w:val="center"/>
        </w:trPr>
        <w:tc>
          <w:tcPr>
            <w:tcW w:w="878" w:type="dxa"/>
            <w:vAlign w:val="center"/>
          </w:tcPr>
          <w:p w14:paraId="66DDAE42">
            <w:pPr>
              <w:numPr>
                <w:ilvl w:val="0"/>
                <w:numId w:val="0"/>
              </w:numPr>
              <w:snapToGrid w:val="0"/>
              <w:spacing w:line="240" w:lineRule="auto"/>
              <w:ind w:left="0" w:leftChars="0" w:right="0" w:rightChars="0" w:firstLine="0" w:firstLineChars="0"/>
              <w:jc w:val="center"/>
              <w:rPr>
                <w:rFonts w:hint="eastAsia" w:eastAsia="宋体" w:cs="Calibri" w:asciiTheme="minorHAnsi" w:hAnsiTheme="minorHAnsi"/>
                <w:b/>
                <w:szCs w:val="21"/>
                <w:vertAlign w:val="baseline"/>
                <w:lang w:val="en-US" w:eastAsia="zh-CN"/>
              </w:rPr>
            </w:pPr>
            <w:r>
              <w:rPr>
                <w:rFonts w:hint="eastAsia" w:cs="Calibri" w:asciiTheme="minorHAnsi" w:hAnsiTheme="minorHAnsi"/>
                <w:b/>
                <w:szCs w:val="21"/>
                <w:vertAlign w:val="baseline"/>
                <w:lang w:val="en-US" w:eastAsia="zh-CN"/>
              </w:rPr>
              <w:t>时间</w:t>
            </w:r>
          </w:p>
        </w:tc>
        <w:tc>
          <w:tcPr>
            <w:tcW w:w="1092" w:type="dxa"/>
            <w:vAlign w:val="center"/>
          </w:tcPr>
          <w:p w14:paraId="7D37998E">
            <w:pPr>
              <w:numPr>
                <w:ilvl w:val="0"/>
                <w:numId w:val="0"/>
              </w:numPr>
              <w:snapToGrid w:val="0"/>
              <w:spacing w:line="240" w:lineRule="auto"/>
              <w:ind w:left="0" w:leftChars="0" w:right="0" w:rightChars="0" w:firstLine="0" w:firstLineChars="0"/>
              <w:jc w:val="center"/>
              <w:rPr>
                <w:rFonts w:hint="default" w:cs="Calibri" w:asciiTheme="minorHAnsi" w:hAnsiTheme="minorHAnsi"/>
                <w:b/>
                <w:szCs w:val="21"/>
                <w:vertAlign w:val="baseline"/>
                <w:lang w:val="en-US" w:eastAsia="zh-CN"/>
              </w:rPr>
            </w:pPr>
            <w:r>
              <w:rPr>
                <w:rFonts w:hint="eastAsia" w:cs="Calibri" w:asciiTheme="minorHAnsi" w:hAnsiTheme="minorHAnsi"/>
                <w:b/>
                <w:szCs w:val="21"/>
                <w:vertAlign w:val="baseline"/>
                <w:lang w:val="en-US" w:eastAsia="zh-CN"/>
              </w:rPr>
              <w:t>安排方</w:t>
            </w:r>
          </w:p>
        </w:tc>
        <w:tc>
          <w:tcPr>
            <w:tcW w:w="6729" w:type="dxa"/>
            <w:vAlign w:val="center"/>
          </w:tcPr>
          <w:p w14:paraId="59001E01">
            <w:pPr>
              <w:numPr>
                <w:ilvl w:val="0"/>
                <w:numId w:val="0"/>
              </w:numPr>
              <w:snapToGrid w:val="0"/>
              <w:spacing w:line="240" w:lineRule="auto"/>
              <w:ind w:left="0" w:leftChars="0" w:right="0" w:rightChars="0" w:firstLine="0" w:firstLineChars="0"/>
              <w:jc w:val="left"/>
              <w:rPr>
                <w:rFonts w:hint="default" w:eastAsia="宋体" w:asciiTheme="minorHAnsi" w:hAnsiTheme="minorHAnsi"/>
                <w:b/>
                <w:szCs w:val="21"/>
                <w:vertAlign w:val="baseline"/>
                <w:lang w:val="en-US" w:eastAsia="zh-CN"/>
              </w:rPr>
            </w:pPr>
            <w:r>
              <w:rPr>
                <w:rFonts w:hint="eastAsia" w:asciiTheme="minorHAnsi" w:hAnsiTheme="minorHAnsi"/>
                <w:b/>
                <w:szCs w:val="21"/>
                <w:vertAlign w:val="baseline"/>
                <w:lang w:val="en-US" w:eastAsia="zh-CN"/>
              </w:rPr>
              <w:t>具体活动/部分课程内容</w:t>
            </w:r>
          </w:p>
        </w:tc>
      </w:tr>
      <w:tr w14:paraId="4026FD08">
        <w:trPr>
          <w:trHeight w:val="390" w:hRule="atLeast"/>
          <w:jc w:val="center"/>
        </w:trPr>
        <w:tc>
          <w:tcPr>
            <w:tcW w:w="878" w:type="dxa"/>
            <w:vAlign w:val="center"/>
          </w:tcPr>
          <w:p w14:paraId="06EE1300">
            <w:pPr>
              <w:numPr>
                <w:ilvl w:val="0"/>
                <w:numId w:val="0"/>
              </w:numPr>
              <w:snapToGrid w:val="0"/>
              <w:spacing w:line="240" w:lineRule="auto"/>
              <w:ind w:left="0" w:leftChars="0" w:right="0" w:rightChars="0" w:firstLine="0" w:firstLineChars="0"/>
              <w:jc w:val="center"/>
              <w:rPr>
                <w:rFonts w:hint="default"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周六</w:t>
            </w:r>
          </w:p>
        </w:tc>
        <w:tc>
          <w:tcPr>
            <w:tcW w:w="1092" w:type="dxa"/>
            <w:vAlign w:val="center"/>
          </w:tcPr>
          <w:p w14:paraId="6439CC3C">
            <w:pPr>
              <w:numPr>
                <w:ilvl w:val="0"/>
                <w:numId w:val="0"/>
              </w:numPr>
              <w:snapToGrid w:val="0"/>
              <w:spacing w:line="240" w:lineRule="auto"/>
              <w:ind w:left="0" w:leftChars="0" w:right="0" w:rightChars="0" w:firstLine="0" w:firstLineChars="0"/>
              <w:jc w:val="left"/>
              <w:rPr>
                <w:rFonts w:hint="default" w:eastAsia="宋体" w:cs="Calibri" w:asciiTheme="minorHAnsi" w:hAnsiTheme="minorHAnsi"/>
                <w:szCs w:val="21"/>
                <w:vertAlign w:val="baseline"/>
                <w:lang w:val="en-US" w:eastAsia="zh-CN"/>
              </w:rPr>
            </w:pPr>
            <w:r>
              <w:rPr>
                <w:rFonts w:hint="eastAsia" w:cs="Calibri" w:asciiTheme="minorHAnsi" w:hAnsiTheme="minorHAnsi"/>
                <w:szCs w:val="21"/>
                <w:vertAlign w:val="baseline"/>
                <w:lang w:val="en-US" w:eastAsia="zh-CN"/>
              </w:rPr>
              <w:t>项目方</w:t>
            </w:r>
          </w:p>
        </w:tc>
        <w:tc>
          <w:tcPr>
            <w:tcW w:w="6729" w:type="dxa"/>
            <w:vAlign w:val="center"/>
          </w:tcPr>
          <w:p w14:paraId="718FFE9B">
            <w:pPr>
              <w:numPr>
                <w:ilvl w:val="0"/>
                <w:numId w:val="0"/>
              </w:numPr>
              <w:snapToGrid w:val="0"/>
              <w:spacing w:line="240" w:lineRule="auto"/>
              <w:ind w:left="0" w:leftChars="0" w:right="0" w:rightChars="0" w:firstLine="0" w:firstLineChars="0"/>
              <w:jc w:val="left"/>
              <w:rPr>
                <w:rFonts w:hint="default" w:asciiTheme="minorHAnsi" w:hAnsiTheme="minorHAnsi"/>
                <w:szCs w:val="21"/>
                <w:vertAlign w:val="baseline"/>
                <w:lang w:eastAsia="zh-Hans"/>
              </w:rPr>
            </w:pPr>
            <w:r>
              <w:rPr>
                <w:rFonts w:hint="eastAsia" w:asciiTheme="minorHAnsi" w:hAnsiTheme="minorHAnsi"/>
                <w:szCs w:val="21"/>
                <w:vertAlign w:val="baseline"/>
                <w:lang w:val="en-US" w:eastAsia="zh-Hans"/>
              </w:rPr>
              <w:t>出发</w:t>
            </w:r>
            <w:r>
              <w:rPr>
                <w:rFonts w:hint="default" w:asciiTheme="minorHAnsi" w:hAnsiTheme="minorHAnsi"/>
                <w:szCs w:val="21"/>
                <w:vertAlign w:val="baseline"/>
                <w:lang w:eastAsia="zh-Hans"/>
              </w:rPr>
              <w:t>，</w:t>
            </w:r>
            <w:r>
              <w:rPr>
                <w:rFonts w:hint="eastAsia" w:asciiTheme="minorHAnsi" w:hAnsiTheme="minorHAnsi"/>
                <w:szCs w:val="21"/>
                <w:vertAlign w:val="baseline"/>
                <w:lang w:val="en-US" w:eastAsia="zh-Hans"/>
              </w:rPr>
              <w:t>抵达新加坡</w:t>
            </w:r>
            <w:r>
              <w:rPr>
                <w:rFonts w:hint="default" w:asciiTheme="minorHAnsi" w:hAnsiTheme="minorHAnsi"/>
                <w:szCs w:val="21"/>
                <w:vertAlign w:val="baseline"/>
                <w:lang w:eastAsia="zh-Hans"/>
              </w:rPr>
              <w:t>，</w:t>
            </w:r>
            <w:r>
              <w:rPr>
                <w:rFonts w:hint="eastAsia" w:asciiTheme="minorHAnsi" w:hAnsiTheme="minorHAnsi"/>
                <w:szCs w:val="21"/>
                <w:vertAlign w:val="baseline"/>
                <w:lang w:val="en-US" w:eastAsia="zh-Hans"/>
              </w:rPr>
              <w:t>接机送至</w:t>
            </w:r>
            <w:r>
              <w:rPr>
                <w:rFonts w:hint="default" w:asciiTheme="minorHAnsi" w:hAnsiTheme="minorHAnsi"/>
                <w:szCs w:val="21"/>
                <w:vertAlign w:val="baseline"/>
                <w:lang w:eastAsia="zh-Hans"/>
              </w:rPr>
              <w:t>酒店，</w:t>
            </w:r>
            <w:r>
              <w:rPr>
                <w:rFonts w:hint="eastAsia" w:asciiTheme="minorHAnsi" w:hAnsiTheme="minorHAnsi"/>
                <w:szCs w:val="21"/>
                <w:vertAlign w:val="baseline"/>
                <w:lang w:val="en-US" w:eastAsia="zh-Hans"/>
              </w:rPr>
              <w:t>电话卡地铁卡等常用物品介绍</w:t>
            </w:r>
          </w:p>
        </w:tc>
      </w:tr>
      <w:tr w14:paraId="1918C896">
        <w:trPr>
          <w:trHeight w:val="390" w:hRule="atLeast"/>
          <w:jc w:val="center"/>
        </w:trPr>
        <w:tc>
          <w:tcPr>
            <w:tcW w:w="878" w:type="dxa"/>
            <w:vAlign w:val="center"/>
          </w:tcPr>
          <w:p w14:paraId="41F58D06">
            <w:pPr>
              <w:numPr>
                <w:ilvl w:val="0"/>
                <w:numId w:val="0"/>
              </w:numPr>
              <w:snapToGrid w:val="0"/>
              <w:spacing w:line="240" w:lineRule="auto"/>
              <w:ind w:left="0" w:leftChars="0" w:right="0" w:rightChars="0" w:firstLine="0" w:firstLineChars="0"/>
              <w:jc w:val="center"/>
              <w:rPr>
                <w:rFonts w:hint="default"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周日</w:t>
            </w:r>
          </w:p>
        </w:tc>
        <w:tc>
          <w:tcPr>
            <w:tcW w:w="1092" w:type="dxa"/>
            <w:vAlign w:val="center"/>
          </w:tcPr>
          <w:p w14:paraId="3D91A3B6">
            <w:pPr>
              <w:numPr>
                <w:ilvl w:val="0"/>
                <w:numId w:val="0"/>
              </w:numPr>
              <w:snapToGrid w:val="0"/>
              <w:spacing w:line="240" w:lineRule="auto"/>
              <w:ind w:left="0" w:leftChars="0" w:right="0" w:rightChars="0" w:firstLine="0" w:firstLineChars="0"/>
              <w:jc w:val="left"/>
              <w:rPr>
                <w:rFonts w:hint="eastAsia"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CN"/>
              </w:rPr>
              <w:t>项目方</w:t>
            </w:r>
          </w:p>
        </w:tc>
        <w:tc>
          <w:tcPr>
            <w:tcW w:w="6729" w:type="dxa"/>
            <w:vAlign w:val="center"/>
          </w:tcPr>
          <w:p w14:paraId="3177FE16">
            <w:pPr>
              <w:numPr>
                <w:ilvl w:val="0"/>
                <w:numId w:val="0"/>
              </w:numPr>
              <w:snapToGrid w:val="0"/>
              <w:spacing w:line="240" w:lineRule="auto"/>
              <w:ind w:left="0" w:leftChars="0" w:right="0" w:rightChars="0" w:firstLine="0" w:firstLineChars="0"/>
              <w:jc w:val="left"/>
              <w:rPr>
                <w:rFonts w:hint="default" w:asciiTheme="minorHAnsi" w:hAnsiTheme="minorHAnsi"/>
                <w:szCs w:val="21"/>
                <w:vertAlign w:val="baseline"/>
                <w:lang w:val="en-US" w:eastAsia="zh-Hans"/>
              </w:rPr>
            </w:pPr>
            <w:r>
              <w:rPr>
                <w:rFonts w:hint="eastAsia" w:asciiTheme="minorHAnsi" w:hAnsiTheme="minorHAnsi"/>
                <w:szCs w:val="21"/>
                <w:vertAlign w:val="baseline"/>
                <w:lang w:val="en-US" w:eastAsia="zh-Hans"/>
              </w:rPr>
              <w:t>文化参访</w:t>
            </w:r>
          </w:p>
        </w:tc>
      </w:tr>
      <w:tr w14:paraId="515ADF06">
        <w:trPr>
          <w:trHeight w:val="1100" w:hRule="atLeast"/>
          <w:jc w:val="center"/>
        </w:trPr>
        <w:tc>
          <w:tcPr>
            <w:tcW w:w="878" w:type="dxa"/>
            <w:vAlign w:val="center"/>
          </w:tcPr>
          <w:p w14:paraId="635DE313">
            <w:pPr>
              <w:numPr>
                <w:ilvl w:val="0"/>
                <w:numId w:val="0"/>
              </w:numPr>
              <w:snapToGrid w:val="0"/>
              <w:spacing w:line="240" w:lineRule="auto"/>
              <w:ind w:left="0" w:leftChars="0" w:right="0" w:righ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周一</w:t>
            </w:r>
          </w:p>
        </w:tc>
        <w:tc>
          <w:tcPr>
            <w:tcW w:w="1092" w:type="dxa"/>
            <w:vAlign w:val="center"/>
          </w:tcPr>
          <w:p w14:paraId="097336AE">
            <w:pPr>
              <w:numPr>
                <w:ilvl w:val="0"/>
                <w:numId w:val="0"/>
              </w:numPr>
              <w:snapToGrid w:val="0"/>
              <w:spacing w:line="240" w:lineRule="auto"/>
              <w:ind w:left="0" w:leftChars="0" w:right="0" w:rightChars="0" w:firstLine="0" w:firstLineChars="0"/>
              <w:jc w:val="left"/>
              <w:rPr>
                <w:rFonts w:hint="default" w:eastAsia="宋体" w:cs="Calibri" w:asciiTheme="minorHAnsi" w:hAnsiTheme="minorHAnsi"/>
                <w:szCs w:val="21"/>
                <w:vertAlign w:val="baseline"/>
                <w:lang w:val="en-US" w:eastAsia="zh-CN"/>
              </w:rPr>
            </w:pPr>
            <w:r>
              <w:rPr>
                <w:rFonts w:hint="eastAsia" w:cs="Calibri" w:asciiTheme="minorHAnsi" w:hAnsiTheme="minorHAnsi"/>
                <w:szCs w:val="21"/>
                <w:vertAlign w:val="baseline"/>
                <w:lang w:val="en-US" w:eastAsia="zh-CN"/>
              </w:rPr>
              <w:t>NTU</w:t>
            </w:r>
          </w:p>
        </w:tc>
        <w:tc>
          <w:tcPr>
            <w:tcW w:w="6729" w:type="dxa"/>
            <w:vAlign w:val="center"/>
          </w:tcPr>
          <w:p w14:paraId="535E1D26">
            <w:pPr>
              <w:numPr>
                <w:ilvl w:val="0"/>
                <w:numId w:val="4"/>
              </w:numPr>
              <w:snapToGrid w:val="0"/>
              <w:spacing w:line="240" w:lineRule="auto"/>
              <w:ind w:left="0" w:leftChars="0" w:right="0" w:rightChars="0" w:firstLine="0" w:firstLineChars="0"/>
              <w:jc w:val="left"/>
              <w:rPr>
                <w:rFonts w:hint="default" w:asciiTheme="minorHAnsi" w:hAnsiTheme="minorHAnsi"/>
                <w:szCs w:val="21"/>
                <w:vertAlign w:val="baseline"/>
                <w:lang w:eastAsia="zh-Hans"/>
              </w:rPr>
            </w:pPr>
            <w:r>
              <w:rPr>
                <w:rFonts w:hint="eastAsia" w:cs="Calibri" w:asciiTheme="minorHAnsi" w:hAnsiTheme="minorHAnsi"/>
                <w:szCs w:val="21"/>
                <w:lang w:val="en-US" w:eastAsia="zh-Hans"/>
              </w:rPr>
              <w:t>开课迎新会</w:t>
            </w:r>
          </w:p>
          <w:p w14:paraId="2F8F015F">
            <w:pPr>
              <w:numPr>
                <w:ilvl w:val="0"/>
                <w:numId w:val="4"/>
              </w:numPr>
              <w:snapToGrid w:val="0"/>
              <w:spacing w:line="240" w:lineRule="auto"/>
              <w:ind w:left="0" w:leftChars="0" w:right="0" w:rightChars="0" w:firstLine="0" w:firstLineChars="0"/>
              <w:jc w:val="left"/>
              <w:rPr>
                <w:rFonts w:hint="default" w:asciiTheme="minorHAnsi" w:hAnsiTheme="minorHAnsi"/>
                <w:szCs w:val="21"/>
                <w:vertAlign w:val="baseline"/>
                <w:lang w:eastAsia="zh-Hans"/>
              </w:rPr>
            </w:pPr>
            <w:r>
              <w:rPr>
                <w:rFonts w:hint="eastAsia" w:asciiTheme="minorHAnsi" w:hAnsiTheme="minorHAnsi"/>
                <w:szCs w:val="21"/>
                <w:vertAlign w:val="baseline"/>
                <w:lang w:val="en-US" w:eastAsia="zh-CN"/>
              </w:rPr>
              <w:t>人工智能导论</w:t>
            </w:r>
          </w:p>
          <w:p w14:paraId="1340BBAC">
            <w:pPr>
              <w:numPr>
                <w:ilvl w:val="0"/>
                <w:numId w:val="5"/>
              </w:numPr>
              <w:snapToGrid w:val="0"/>
              <w:spacing w:line="240" w:lineRule="auto"/>
              <w:ind w:left="0" w:leftChars="0" w:right="0" w:rightChars="0" w:firstLine="0" w:firstLineChars="0"/>
              <w:jc w:val="left"/>
              <w:rPr>
                <w:rFonts w:hint="default" w:asciiTheme="minorHAnsi" w:hAnsiTheme="minorHAnsi"/>
                <w:szCs w:val="21"/>
                <w:vertAlign w:val="baseline"/>
                <w:lang w:eastAsia="zh-Hans"/>
              </w:rPr>
            </w:pPr>
            <w:r>
              <w:rPr>
                <w:rFonts w:hint="default" w:asciiTheme="minorHAnsi" w:hAnsiTheme="minorHAnsi"/>
                <w:szCs w:val="21"/>
                <w:vertAlign w:val="baseline"/>
                <w:lang w:eastAsia="zh-Hans"/>
              </w:rPr>
              <w:t>AI发展历史、深度神经网络（DNN）结构、线性分类器、AI资源</w:t>
            </w:r>
          </w:p>
        </w:tc>
      </w:tr>
      <w:tr w14:paraId="40E88873">
        <w:trPr>
          <w:trHeight w:val="1100" w:hRule="atLeast"/>
          <w:jc w:val="center"/>
        </w:trPr>
        <w:tc>
          <w:tcPr>
            <w:tcW w:w="878" w:type="dxa"/>
            <w:vAlign w:val="center"/>
          </w:tcPr>
          <w:p w14:paraId="46ACF817">
            <w:pPr>
              <w:numPr>
                <w:ilvl w:val="0"/>
                <w:numId w:val="0"/>
              </w:numPr>
              <w:snapToGrid w:val="0"/>
              <w:spacing w:line="240" w:lineRule="auto"/>
              <w:ind w:left="0" w:leftChars="0" w:right="0" w:righ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周二</w:t>
            </w:r>
          </w:p>
        </w:tc>
        <w:tc>
          <w:tcPr>
            <w:tcW w:w="1092" w:type="dxa"/>
            <w:vAlign w:val="center"/>
          </w:tcPr>
          <w:p w14:paraId="00849C37">
            <w:pPr>
              <w:numPr>
                <w:ilvl w:val="0"/>
                <w:numId w:val="0"/>
              </w:numPr>
              <w:snapToGrid w:val="0"/>
              <w:spacing w:line="240" w:lineRule="auto"/>
              <w:ind w:left="0" w:leftChars="0" w:right="0" w:rightChars="0" w:firstLine="0" w:firstLineChars="0"/>
              <w:jc w:val="left"/>
              <w:rPr>
                <w:rFonts w:hint="eastAsia"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CN"/>
              </w:rPr>
              <w:t>NTU</w:t>
            </w:r>
          </w:p>
        </w:tc>
        <w:tc>
          <w:tcPr>
            <w:tcW w:w="6729" w:type="dxa"/>
            <w:vAlign w:val="center"/>
          </w:tcPr>
          <w:p w14:paraId="006A2598">
            <w:pPr>
              <w:numPr>
                <w:ilvl w:val="0"/>
                <w:numId w:val="6"/>
              </w:numPr>
              <w:snapToGrid w:val="0"/>
              <w:spacing w:line="240" w:lineRule="auto"/>
              <w:ind w:left="0" w:leftChars="0" w:right="0" w:rightChars="0" w:firstLine="0" w:firstLineChars="0"/>
              <w:jc w:val="left"/>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卷积神经网络（CNN）</w:t>
            </w:r>
          </w:p>
          <w:p w14:paraId="71751C50">
            <w:pPr>
              <w:numPr>
                <w:ilvl w:val="0"/>
                <w:numId w:val="7"/>
              </w:numPr>
              <w:snapToGrid w:val="0"/>
              <w:spacing w:line="240" w:lineRule="auto"/>
              <w:ind w:left="0" w:leftChars="0" w:right="0" w:rightChars="0" w:firstLine="0" w:firstLineChars="0"/>
              <w:jc w:val="left"/>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CNN理论、网络结构、训练方式、经典CNN模型、图像分类等应用</w:t>
            </w:r>
          </w:p>
        </w:tc>
      </w:tr>
      <w:tr w14:paraId="7F6A3D03">
        <w:trPr>
          <w:trHeight w:val="1100" w:hRule="atLeast"/>
          <w:jc w:val="center"/>
        </w:trPr>
        <w:tc>
          <w:tcPr>
            <w:tcW w:w="878" w:type="dxa"/>
            <w:vAlign w:val="center"/>
          </w:tcPr>
          <w:p w14:paraId="6EDDBC6C">
            <w:pPr>
              <w:numPr>
                <w:ilvl w:val="0"/>
                <w:numId w:val="0"/>
              </w:numPr>
              <w:snapToGrid w:val="0"/>
              <w:spacing w:line="240" w:lineRule="auto"/>
              <w:ind w:left="0" w:leftChars="0" w:right="0" w:righ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周三</w:t>
            </w:r>
          </w:p>
        </w:tc>
        <w:tc>
          <w:tcPr>
            <w:tcW w:w="1092" w:type="dxa"/>
            <w:vAlign w:val="center"/>
          </w:tcPr>
          <w:p w14:paraId="76CDBE22">
            <w:pPr>
              <w:numPr>
                <w:ilvl w:val="0"/>
                <w:numId w:val="0"/>
              </w:numPr>
              <w:snapToGrid w:val="0"/>
              <w:spacing w:line="240" w:lineRule="auto"/>
              <w:ind w:left="0" w:leftChars="0" w:right="0" w:rightChars="0" w:firstLine="0" w:firstLineChars="0"/>
              <w:jc w:val="left"/>
              <w:rPr>
                <w:rFonts w:hint="eastAsia"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CN"/>
              </w:rPr>
              <w:t>NTU</w:t>
            </w:r>
          </w:p>
        </w:tc>
        <w:tc>
          <w:tcPr>
            <w:tcW w:w="6729" w:type="dxa"/>
            <w:vAlign w:val="center"/>
          </w:tcPr>
          <w:p w14:paraId="12174D61">
            <w:pPr>
              <w:numPr>
                <w:ilvl w:val="0"/>
                <w:numId w:val="8"/>
              </w:numPr>
              <w:snapToGrid w:val="0"/>
              <w:spacing w:line="240" w:lineRule="auto"/>
              <w:ind w:left="0" w:leftChars="0" w:right="0" w:rightChars="0" w:firstLine="0" w:firstLineChars="0"/>
              <w:jc w:val="left"/>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循环神经网络（RNN）</w:t>
            </w:r>
          </w:p>
          <w:p w14:paraId="707D42F9">
            <w:pPr>
              <w:numPr>
                <w:ilvl w:val="0"/>
                <w:numId w:val="9"/>
              </w:numPr>
              <w:snapToGrid w:val="0"/>
              <w:spacing w:line="240" w:lineRule="auto"/>
              <w:ind w:left="0" w:leftChars="0" w:right="0" w:rightChars="0" w:firstLine="0" w:firstLineChars="0"/>
              <w:jc w:val="left"/>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RNN理论、网络结构、训练方式、LSTM原理与结构、时间序列预测等应用</w:t>
            </w:r>
          </w:p>
        </w:tc>
      </w:tr>
      <w:tr w14:paraId="56CC039D">
        <w:trPr>
          <w:trHeight w:val="1100" w:hRule="atLeast"/>
          <w:jc w:val="center"/>
        </w:trPr>
        <w:tc>
          <w:tcPr>
            <w:tcW w:w="878" w:type="dxa"/>
            <w:vAlign w:val="center"/>
          </w:tcPr>
          <w:p w14:paraId="4B4B38BE">
            <w:pPr>
              <w:numPr>
                <w:ilvl w:val="0"/>
                <w:numId w:val="0"/>
              </w:numPr>
              <w:snapToGrid w:val="0"/>
              <w:spacing w:line="240" w:lineRule="auto"/>
              <w:ind w:left="0" w:leftChars="0" w:right="0" w:righ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周四</w:t>
            </w:r>
          </w:p>
        </w:tc>
        <w:tc>
          <w:tcPr>
            <w:tcW w:w="1092" w:type="dxa"/>
            <w:vAlign w:val="center"/>
          </w:tcPr>
          <w:p w14:paraId="35149033">
            <w:pPr>
              <w:numPr>
                <w:ilvl w:val="0"/>
                <w:numId w:val="0"/>
              </w:numPr>
              <w:snapToGrid w:val="0"/>
              <w:spacing w:line="240" w:lineRule="auto"/>
              <w:ind w:left="0" w:leftChars="0" w:right="0" w:rightChars="0" w:firstLine="0" w:firstLineChars="0"/>
              <w:jc w:val="left"/>
              <w:rPr>
                <w:rFonts w:hint="eastAsia"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CN"/>
              </w:rPr>
              <w:t>NTU</w:t>
            </w:r>
          </w:p>
        </w:tc>
        <w:tc>
          <w:tcPr>
            <w:tcW w:w="6729" w:type="dxa"/>
            <w:vAlign w:val="center"/>
          </w:tcPr>
          <w:p w14:paraId="70CDD284">
            <w:pPr>
              <w:numPr>
                <w:ilvl w:val="0"/>
                <w:numId w:val="10"/>
              </w:numPr>
              <w:snapToGrid w:val="0"/>
              <w:spacing w:line="240" w:lineRule="auto"/>
              <w:ind w:left="0" w:leftChars="0" w:right="0" w:rightChars="0" w:firstLine="0" w:firstLineChars="0"/>
              <w:jc w:val="left"/>
              <w:rPr>
                <w:rFonts w:hint="default" w:asciiTheme="minorHAnsi" w:hAnsiTheme="minorHAnsi"/>
                <w:szCs w:val="21"/>
                <w:vertAlign w:val="baseline"/>
                <w:lang w:eastAsia="zh-Hans"/>
              </w:rPr>
            </w:pPr>
            <w:r>
              <w:rPr>
                <w:rFonts w:hint="default" w:asciiTheme="minorHAnsi" w:hAnsiTheme="minorHAnsi"/>
                <w:szCs w:val="21"/>
                <w:vertAlign w:val="baseline"/>
                <w:lang w:eastAsia="zh-Hans"/>
              </w:rPr>
              <w:t>人工智能新趋势</w:t>
            </w:r>
          </w:p>
          <w:p w14:paraId="6632ECE5">
            <w:pPr>
              <w:numPr>
                <w:ilvl w:val="0"/>
                <w:numId w:val="11"/>
              </w:numPr>
              <w:snapToGrid w:val="0"/>
              <w:spacing w:line="240" w:lineRule="auto"/>
              <w:ind w:left="0" w:leftChars="0" w:right="0" w:rightChars="0" w:firstLine="0" w:firstLineChars="0"/>
              <w:jc w:val="left"/>
              <w:rPr>
                <w:rFonts w:hint="default" w:asciiTheme="minorHAnsi" w:hAnsiTheme="minorHAnsi"/>
                <w:szCs w:val="21"/>
                <w:vertAlign w:val="baseline"/>
                <w:lang w:eastAsia="zh-Hans"/>
              </w:rPr>
            </w:pPr>
            <w:r>
              <w:rPr>
                <w:rFonts w:hint="default" w:asciiTheme="minorHAnsi" w:hAnsiTheme="minorHAnsi"/>
                <w:szCs w:val="21"/>
                <w:vertAlign w:val="baseline"/>
                <w:lang w:eastAsia="zh-Hans"/>
              </w:rPr>
              <w:t>Transformer、生成对抗网络（GAN）、扩散模型（Diffusion Models）等前沿技术</w:t>
            </w:r>
          </w:p>
        </w:tc>
      </w:tr>
      <w:tr w14:paraId="5C6098F4">
        <w:trPr>
          <w:trHeight w:val="390" w:hRule="atLeast"/>
          <w:jc w:val="center"/>
        </w:trPr>
        <w:tc>
          <w:tcPr>
            <w:tcW w:w="878" w:type="dxa"/>
            <w:vAlign w:val="center"/>
          </w:tcPr>
          <w:p w14:paraId="57D0210C">
            <w:pPr>
              <w:numPr>
                <w:ilvl w:val="0"/>
                <w:numId w:val="0"/>
              </w:numPr>
              <w:snapToGrid w:val="0"/>
              <w:spacing w:line="240" w:lineRule="auto"/>
              <w:ind w:left="0" w:leftChars="0" w:right="0" w:righ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周五</w:t>
            </w:r>
          </w:p>
        </w:tc>
        <w:tc>
          <w:tcPr>
            <w:tcW w:w="1092" w:type="dxa"/>
            <w:vAlign w:val="center"/>
          </w:tcPr>
          <w:p w14:paraId="64CAB554">
            <w:pPr>
              <w:numPr>
                <w:ilvl w:val="0"/>
                <w:numId w:val="0"/>
              </w:numPr>
              <w:snapToGrid w:val="0"/>
              <w:spacing w:line="240" w:lineRule="auto"/>
              <w:ind w:left="0" w:leftChars="0" w:right="0" w:rightChars="0" w:firstLine="0" w:firstLineChars="0"/>
              <w:jc w:val="left"/>
              <w:rPr>
                <w:rFonts w:hint="eastAsia"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CN"/>
              </w:rPr>
              <w:t>NTU</w:t>
            </w:r>
          </w:p>
        </w:tc>
        <w:tc>
          <w:tcPr>
            <w:tcW w:w="6729" w:type="dxa"/>
            <w:vAlign w:val="center"/>
          </w:tcPr>
          <w:p w14:paraId="56C286BF">
            <w:pPr>
              <w:numPr>
                <w:ilvl w:val="0"/>
                <w:numId w:val="4"/>
              </w:numPr>
              <w:snapToGrid w:val="0"/>
              <w:spacing w:line="240" w:lineRule="auto"/>
              <w:ind w:left="0" w:leftChars="0" w:right="0" w:rightChars="0" w:firstLine="0" w:firstLineChars="0"/>
              <w:jc w:val="left"/>
              <w:rPr>
                <w:rFonts w:hint="default" w:cs="Calibri" w:asciiTheme="minorHAnsi" w:hAnsiTheme="minorHAnsi"/>
                <w:szCs w:val="21"/>
                <w:vertAlign w:val="baseline"/>
                <w:lang w:eastAsia="zh-Hans"/>
              </w:rPr>
            </w:pPr>
            <w:r>
              <w:rPr>
                <w:rFonts w:hint="eastAsia" w:cs="Calibri" w:asciiTheme="minorHAnsi" w:hAnsiTheme="minorHAnsi"/>
                <w:szCs w:val="21"/>
                <w:lang w:val="en-US" w:eastAsia="zh-Hans"/>
              </w:rPr>
              <w:t>结业课题展示汇报</w:t>
            </w:r>
          </w:p>
        </w:tc>
      </w:tr>
      <w:tr w14:paraId="387EEC04">
        <w:trPr>
          <w:trHeight w:val="426" w:hRule="atLeast"/>
          <w:jc w:val="center"/>
        </w:trPr>
        <w:tc>
          <w:tcPr>
            <w:tcW w:w="878" w:type="dxa"/>
            <w:vAlign w:val="center"/>
          </w:tcPr>
          <w:p w14:paraId="6E757546">
            <w:pPr>
              <w:numPr>
                <w:ilvl w:val="0"/>
                <w:numId w:val="0"/>
              </w:numPr>
              <w:snapToGrid w:val="0"/>
              <w:spacing w:line="240" w:lineRule="auto"/>
              <w:ind w:left="0" w:leftChars="0" w:right="0" w:rightChars="0" w:firstLine="0" w:firstLineChars="0"/>
              <w:jc w:val="center"/>
              <w:rPr>
                <w:rFonts w:hint="default"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周六</w:t>
            </w:r>
          </w:p>
        </w:tc>
        <w:tc>
          <w:tcPr>
            <w:tcW w:w="1092" w:type="dxa"/>
            <w:vAlign w:val="center"/>
          </w:tcPr>
          <w:p w14:paraId="7CCF7FE2">
            <w:pPr>
              <w:numPr>
                <w:ilvl w:val="0"/>
                <w:numId w:val="0"/>
              </w:numPr>
              <w:snapToGrid w:val="0"/>
              <w:spacing w:line="240" w:lineRule="auto"/>
              <w:ind w:left="0" w:leftChars="0" w:right="0" w:rightChars="0" w:firstLine="0" w:firstLineChars="0"/>
              <w:jc w:val="left"/>
              <w:rPr>
                <w:rFonts w:hint="eastAsia"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CN"/>
              </w:rPr>
              <w:t>项目方</w:t>
            </w:r>
          </w:p>
        </w:tc>
        <w:tc>
          <w:tcPr>
            <w:tcW w:w="6729" w:type="dxa"/>
            <w:vAlign w:val="center"/>
          </w:tcPr>
          <w:p w14:paraId="38DDD18E">
            <w:pPr>
              <w:numPr>
                <w:ilvl w:val="0"/>
                <w:numId w:val="0"/>
              </w:numPr>
              <w:snapToGrid w:val="0"/>
              <w:spacing w:line="240" w:lineRule="auto"/>
              <w:ind w:left="0" w:leftChars="0" w:right="0" w:rightChars="0" w:firstLine="0" w:firstLineChars="0"/>
              <w:jc w:val="left"/>
              <w:rPr>
                <w:rFonts w:hint="default" w:eastAsia="宋体" w:cs="Calibri" w:asciiTheme="minorHAnsi" w:hAnsiTheme="minorHAnsi"/>
                <w:szCs w:val="21"/>
                <w:lang w:val="en-US" w:eastAsia="zh-CN"/>
              </w:rPr>
            </w:pPr>
            <w:r>
              <w:rPr>
                <w:rFonts w:hint="eastAsia" w:cs="Calibri" w:asciiTheme="minorHAnsi" w:hAnsiTheme="minorHAnsi"/>
                <w:szCs w:val="21"/>
                <w:lang w:val="en-US" w:eastAsia="zh-CN"/>
              </w:rPr>
              <w:t>办理退房，接往樟宜机场，返回国内</w:t>
            </w:r>
          </w:p>
        </w:tc>
      </w:tr>
    </w:tbl>
    <w:p w14:paraId="29E90116">
      <w:pPr>
        <w:widowControl/>
        <w:spacing w:line="360" w:lineRule="auto"/>
        <w:jc w:val="left"/>
        <w:rPr>
          <w:rFonts w:asciiTheme="minorHAnsi" w:hAnsiTheme="minorHAnsi" w:eastAsiaTheme="majorEastAsia" w:cstheme="minorHAnsi"/>
          <w:b/>
          <w:szCs w:val="21"/>
        </w:rPr>
      </w:pPr>
    </w:p>
    <w:p w14:paraId="393B4167">
      <w:pPr>
        <w:pStyle w:val="23"/>
        <w:numPr>
          <w:ilvl w:val="0"/>
          <w:numId w:val="0"/>
        </w:numPr>
        <w:ind w:leftChars="0"/>
        <w:rPr>
          <w:rFonts w:hint="eastAsia" w:eastAsia="宋体" w:cs="Calibri" w:asciiTheme="minorHAnsi" w:hAnsiTheme="minorHAnsi"/>
          <w:b/>
          <w:kern w:val="2"/>
          <w:sz w:val="21"/>
          <w:szCs w:val="21"/>
          <w:lang w:val="en-US" w:eastAsia="zh-CN" w:bidi="ar-SA"/>
        </w:rPr>
      </w:pPr>
    </w:p>
    <w:p w14:paraId="49B603B4">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14B08E9C">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CN"/>
        </w:rPr>
        <w:t>南洋理工大学暑期</w:t>
      </w:r>
      <w:r>
        <w:rPr>
          <w:rFonts w:hint="eastAsia" w:asciiTheme="minorHAnsi" w:hAnsiTheme="minorHAnsi" w:eastAsiaTheme="majorEastAsia" w:cstheme="minorHAnsi"/>
          <w:szCs w:val="21"/>
          <w:lang w:val="en-US" w:eastAsia="zh-Hans"/>
        </w:rPr>
        <w:t>访学</w:t>
      </w:r>
      <w:r>
        <w:rPr>
          <w:rFonts w:hint="eastAsia" w:asciiTheme="minorHAnsi" w:hAnsiTheme="minorHAnsi" w:eastAsiaTheme="majorEastAsia" w:cstheme="minorHAnsi"/>
          <w:szCs w:val="21"/>
        </w:rPr>
        <w:t>项目的学生在考勤达标并完成所有课业要求后，</w:t>
      </w:r>
      <w:r>
        <w:rPr>
          <w:rFonts w:hint="eastAsia" w:asciiTheme="minorHAnsi" w:hAnsiTheme="minorHAnsi" w:eastAsiaTheme="majorEastAsia" w:cstheme="minorHAnsi"/>
          <w:kern w:val="0"/>
          <w:szCs w:val="21"/>
        </w:rPr>
        <w:t>可获得</w:t>
      </w:r>
      <w:r>
        <w:rPr>
          <w:rFonts w:hint="eastAsia" w:asciiTheme="minorHAnsi" w:hAnsiTheme="minorHAnsi" w:eastAsiaTheme="majorEastAsia" w:cstheme="minorHAnsi"/>
          <w:kern w:val="0"/>
          <w:szCs w:val="21"/>
          <w:lang w:val="en-US" w:eastAsia="zh-CN"/>
        </w:rPr>
        <w:t>南洋理工</w:t>
      </w:r>
      <w:r>
        <w:rPr>
          <w:rFonts w:hint="eastAsia" w:asciiTheme="minorHAnsi" w:hAnsiTheme="minorHAnsi" w:eastAsiaTheme="majorEastAsia" w:cstheme="minorHAnsi"/>
          <w:kern w:val="0"/>
          <w:szCs w:val="21"/>
        </w:rPr>
        <w:t>大学主办学院开具的结业证书</w:t>
      </w:r>
      <w:r>
        <w:rPr>
          <w:rFonts w:hint="default" w:asciiTheme="minorHAnsi" w:hAnsiTheme="minorHAnsi" w:eastAsiaTheme="majorEastAsia" w:cstheme="minorHAnsi"/>
          <w:kern w:val="0"/>
          <w:szCs w:val="21"/>
        </w:rPr>
        <w:t>和</w:t>
      </w:r>
      <w:r>
        <w:rPr>
          <w:rFonts w:hint="eastAsia" w:asciiTheme="minorHAnsi" w:hAnsiTheme="minorHAnsi" w:eastAsiaTheme="majorEastAsia" w:cstheme="minorHAnsi"/>
          <w:kern w:val="0"/>
          <w:szCs w:val="21"/>
          <w:lang w:val="en-US" w:eastAsia="zh-CN"/>
        </w:rPr>
        <w:t>成绩测评报告</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szCs w:val="21"/>
          <w:lang w:eastAsia="zh-Hans"/>
        </w:rPr>
        <w:t>同时在</w:t>
      </w:r>
      <w:r>
        <w:rPr>
          <w:rFonts w:hint="eastAsia" w:asciiTheme="minorHAnsi" w:hAnsiTheme="minorHAnsi" w:eastAsiaTheme="majorEastAsia" w:cstheme="minorHAnsi"/>
          <w:szCs w:val="21"/>
        </w:rPr>
        <w:t>项目陈述报告</w:t>
      </w:r>
      <w:r>
        <w:rPr>
          <w:rFonts w:hint="eastAsia" w:asciiTheme="minorHAnsi" w:hAnsiTheme="minorHAnsi" w:eastAsiaTheme="majorEastAsia" w:cstheme="minorHAnsi"/>
          <w:szCs w:val="21"/>
          <w:lang w:eastAsia="zh-Hans"/>
        </w:rPr>
        <w:t>中</w:t>
      </w:r>
      <w:r>
        <w:rPr>
          <w:rFonts w:hint="eastAsia" w:asciiTheme="minorHAnsi" w:hAnsiTheme="minorHAnsi" w:eastAsiaTheme="majorEastAsia" w:cstheme="minorHAnsi"/>
          <w:szCs w:val="21"/>
        </w:rPr>
        <w:t>获胜的小组</w:t>
      </w:r>
      <w:r>
        <w:rPr>
          <w:rFonts w:hint="eastAsia" w:asciiTheme="minorHAnsi" w:hAnsiTheme="minorHAnsi" w:eastAsiaTheme="majorEastAsia" w:cstheme="minorHAnsi"/>
          <w:szCs w:val="21"/>
          <w:lang w:eastAsia="zh-Hans"/>
        </w:rPr>
        <w:t>成员还将额外获得</w:t>
      </w:r>
      <w:r>
        <w:rPr>
          <w:rFonts w:hint="eastAsia" w:asciiTheme="minorHAnsi" w:hAnsiTheme="minorHAnsi" w:eastAsiaTheme="majorEastAsia" w:cstheme="minorHAnsi"/>
          <w:szCs w:val="21"/>
        </w:rPr>
        <w:t>优秀学员证明</w:t>
      </w:r>
      <w:r>
        <w:rPr>
          <w:rFonts w:asciiTheme="minorHAnsi" w:hAnsiTheme="minorHAnsi" w:eastAsiaTheme="majorEastAsia" w:cstheme="minorHAnsi"/>
          <w:szCs w:val="21"/>
        </w:rPr>
        <w:t>。</w:t>
      </w:r>
    </w:p>
    <w:p w14:paraId="48900E16">
      <w:pPr>
        <w:widowControl/>
        <w:spacing w:line="360" w:lineRule="auto"/>
        <w:jc w:val="left"/>
        <w:rPr>
          <w:rFonts w:cs="Calibri" w:asciiTheme="minorHAnsi" w:hAnsiTheme="minorHAnsi"/>
          <w:szCs w:val="21"/>
        </w:rPr>
      </w:pPr>
    </w:p>
    <w:p w14:paraId="586A919C">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35FE275C">
        <w:trPr>
          <w:trHeight w:val="457" w:hRule="atLeast"/>
        </w:trPr>
        <w:tc>
          <w:tcPr>
            <w:tcW w:w="1977" w:type="dxa"/>
          </w:tcPr>
          <w:p w14:paraId="3AB599F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1A2A836D">
            <w:pPr>
              <w:spacing w:line="360" w:lineRule="auto"/>
              <w:jc w:val="left"/>
              <w:rPr>
                <w:rFonts w:hint="default" w:asciiTheme="minorHAnsi" w:hAnsiTheme="minorHAnsi" w:eastAsiaTheme="majorEastAsia" w:cstheme="minorHAnsi"/>
                <w:szCs w:val="21"/>
              </w:rPr>
            </w:pPr>
            <w:r>
              <w:rPr>
                <w:rFonts w:hint="default" w:asciiTheme="minorHAnsi" w:hAnsiTheme="minorHAnsi" w:eastAsiaTheme="majorEastAsia" w:cstheme="minorHAnsi"/>
                <w:szCs w:val="21"/>
              </w:rPr>
              <w:t>1</w:t>
            </w:r>
            <w:r>
              <w:rPr>
                <w:rFonts w:hint="default" w:asciiTheme="minorHAnsi" w:hAnsiTheme="minorHAnsi" w:eastAsiaTheme="majorEastAsia" w:cstheme="minorHAnsi"/>
                <w:szCs w:val="21"/>
                <w:woUserID w:val="1"/>
              </w:rPr>
              <w:t>5</w:t>
            </w:r>
            <w:r>
              <w:rPr>
                <w:rFonts w:hint="eastAsia" w:asciiTheme="minorHAnsi" w:hAnsiTheme="minorHAnsi" w:eastAsiaTheme="majorEastAsia" w:cstheme="minorHAnsi"/>
                <w:szCs w:val="21"/>
                <w:lang w:val="en-US" w:eastAsia="zh-CN"/>
              </w:rPr>
              <w:t>80</w:t>
            </w:r>
            <w:r>
              <w:rPr>
                <w:rFonts w:hint="default" w:asciiTheme="minorHAnsi" w:hAnsiTheme="minorHAnsi" w:eastAsiaTheme="majorEastAsia" w:cstheme="minorHAnsi"/>
                <w:szCs w:val="21"/>
              </w:rPr>
              <w:t>0元/人</w:t>
            </w:r>
          </w:p>
        </w:tc>
      </w:tr>
      <w:tr w14:paraId="713E12BD">
        <w:tc>
          <w:tcPr>
            <w:tcW w:w="1977" w:type="dxa"/>
          </w:tcPr>
          <w:p w14:paraId="655B4445">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7C4CDDB0">
            <w:pPr>
              <w:spacing w:line="360" w:lineRule="auto"/>
              <w:rPr>
                <w:rFonts w:hint="default" w:asciiTheme="minorHAnsi" w:hAnsiTheme="minorHAnsi" w:eastAsiaTheme="majorEastAsia" w:cstheme="minorHAnsi"/>
                <w:szCs w:val="21"/>
                <w:lang w:eastAsia="zh-Hans"/>
              </w:rPr>
            </w:pPr>
            <w:r>
              <w:rPr>
                <w:rFonts w:hint="eastAsia" w:asciiTheme="minorHAnsi" w:hAnsiTheme="minorHAnsi" w:eastAsiaTheme="majorEastAsia" w:cstheme="minorHAnsi"/>
                <w:szCs w:val="21"/>
              </w:rPr>
              <w:t>课程学费</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文化参访费用</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项目</w:t>
            </w:r>
            <w:r>
              <w:rPr>
                <w:rFonts w:hint="eastAsia" w:asciiTheme="minorHAnsi" w:hAnsiTheme="minorHAnsi" w:eastAsiaTheme="majorEastAsia" w:cstheme="minorHAnsi"/>
                <w:szCs w:val="21"/>
              </w:rPr>
              <w:t>证书</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海外</w:t>
            </w:r>
            <w:r>
              <w:rPr>
                <w:rFonts w:hint="default" w:asciiTheme="minorHAnsi" w:hAnsiTheme="minorHAnsi" w:eastAsiaTheme="majorEastAsia" w:cstheme="minorHAnsi"/>
                <w:szCs w:val="21"/>
                <w:lang w:eastAsia="zh-Hans"/>
              </w:rPr>
              <w:t>旅行意外</w:t>
            </w:r>
            <w:r>
              <w:rPr>
                <w:rFonts w:hint="eastAsia" w:asciiTheme="minorHAnsi" w:hAnsiTheme="minorHAnsi" w:eastAsiaTheme="majorEastAsia" w:cstheme="minorHAnsi"/>
                <w:szCs w:val="21"/>
                <w:lang w:val="en-US" w:eastAsia="zh-Hans"/>
              </w:rPr>
              <w:t>保险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接送机</w:t>
            </w:r>
            <w:r>
              <w:rPr>
                <w:rFonts w:hint="default" w:asciiTheme="minorHAnsi" w:hAnsiTheme="minorHAnsi" w:eastAsiaTheme="majorEastAsia" w:cstheme="minorHAnsi"/>
                <w:szCs w:val="21"/>
                <w:lang w:eastAsia="zh-Hans"/>
              </w:rPr>
              <w:t>、上课大巴接车、住宿</w:t>
            </w:r>
          </w:p>
        </w:tc>
      </w:tr>
      <w:tr w14:paraId="29928C88">
        <w:tc>
          <w:tcPr>
            <w:tcW w:w="1977" w:type="dxa"/>
          </w:tcPr>
          <w:p w14:paraId="3EBA1604">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70E824E4">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往返</w:t>
            </w:r>
            <w:r>
              <w:rPr>
                <w:rFonts w:hint="default" w:asciiTheme="minorHAnsi" w:hAnsiTheme="minorHAnsi" w:eastAsiaTheme="majorEastAsia" w:cstheme="minorHAnsi"/>
                <w:szCs w:val="21"/>
                <w:lang w:eastAsia="zh-Hans"/>
              </w:rPr>
              <w:t>机票、</w:t>
            </w:r>
            <w:r>
              <w:rPr>
                <w:rFonts w:hint="eastAsia" w:asciiTheme="minorHAnsi" w:hAnsiTheme="minorHAnsi" w:eastAsiaTheme="majorEastAsia" w:cstheme="minorHAnsi"/>
                <w:szCs w:val="21"/>
                <w:lang w:val="en-US" w:eastAsia="zh-Hans"/>
              </w:rPr>
              <w:t>餐食及其他个人消费</w:t>
            </w:r>
          </w:p>
        </w:tc>
      </w:tr>
    </w:tbl>
    <w:p w14:paraId="072465B6">
      <w:pPr>
        <w:spacing w:line="360" w:lineRule="auto"/>
        <w:rPr>
          <w:rFonts w:asciiTheme="minorHAnsi" w:hAnsiTheme="minorHAnsi" w:eastAsiaTheme="majorEastAsia" w:cstheme="minorHAnsi"/>
          <w:b/>
          <w:bCs/>
          <w:kern w:val="0"/>
          <w:szCs w:val="21"/>
        </w:rPr>
      </w:pPr>
    </w:p>
    <w:p w14:paraId="593530C8">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val="en-US" w:eastAsia="zh-CN"/>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55A31359">
      <w:pPr>
        <w:pStyle w:val="21"/>
        <w:numPr>
          <w:ilvl w:val="0"/>
          <w:numId w:val="12"/>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4863B1C4">
      <w:pPr>
        <w:widowControl/>
        <w:spacing w:line="360" w:lineRule="auto"/>
        <w:ind w:firstLine="420"/>
        <w:jc w:val="left"/>
        <w:rPr>
          <w:rFonts w:hint="default" w:eastAsia="宋体" w:asciiTheme="minorHAnsi" w:hAnsiTheme="minorHAnsi" w:cstheme="minorHAnsi"/>
          <w:szCs w:val="21"/>
          <w:lang w:val="en-US" w:eastAsia="zh-CN"/>
        </w:rPr>
      </w:pPr>
      <w:r>
        <w:rPr>
          <w:rFonts w:hint="eastAsia" w:ascii="Calibri" w:hAnsi="Calibri" w:cs="Calibri"/>
          <w:szCs w:val="21"/>
          <w:lang w:val="en-US" w:eastAsia="zh-CN"/>
          <w:woUserID w:val="1"/>
        </w:rPr>
        <w:t>南洋理工大学</w:t>
      </w:r>
      <w:r>
        <w:rPr>
          <w:rFonts w:hint="eastAsia" w:ascii="Calibri" w:hAnsi="Calibri" w:cs="Calibri"/>
          <w:szCs w:val="21"/>
          <w:woUserID w:val="1"/>
        </w:rPr>
        <w:t>202</w:t>
      </w:r>
      <w:r>
        <w:rPr>
          <w:rFonts w:hint="eastAsia" w:ascii="Calibri" w:hAnsi="Calibri" w:cs="Calibri"/>
          <w:szCs w:val="21"/>
          <w:lang w:val="en-US" w:eastAsia="zh-CN"/>
          <w:woUserID w:val="1"/>
        </w:rPr>
        <w:t>6</w:t>
      </w:r>
      <w:r>
        <w:rPr>
          <w:rFonts w:hint="eastAsia" w:ascii="Calibri" w:hAnsi="Calibri" w:cs="Calibri"/>
          <w:szCs w:val="21"/>
        </w:rPr>
        <w:t>访学项目选拔名额为</w:t>
      </w:r>
      <w:r>
        <w:rPr>
          <w:rFonts w:hint="eastAsia" w:ascii="Calibri" w:hAnsi="Calibri" w:cs="Calibri"/>
          <w:szCs w:val="21"/>
          <w:lang w:val="en-US" w:eastAsia="zh-CN"/>
        </w:rPr>
        <w:t>25人以上成班。</w:t>
      </w:r>
    </w:p>
    <w:p w14:paraId="1A42EF6F">
      <w:pPr>
        <w:pStyle w:val="21"/>
        <w:widowControl/>
        <w:numPr>
          <w:ilvl w:val="0"/>
          <w:numId w:val="12"/>
        </w:numPr>
        <w:spacing w:line="360" w:lineRule="auto"/>
        <w:ind w:firstLineChars="0"/>
        <w:jc w:val="left"/>
        <w:rPr>
          <w:rFonts w:cs="Calibri" w:asciiTheme="minorHAnsi" w:hAnsiTheme="minorHAnsi"/>
          <w:szCs w:val="21"/>
        </w:rPr>
      </w:pPr>
      <w:r>
        <w:rPr>
          <w:rFonts w:hint="default" w:asciiTheme="minorHAnsi" w:hAnsiTheme="minorHAnsi" w:eastAsiaTheme="majorEastAsia" w:cstheme="minorHAnsi"/>
          <w:b/>
          <w:kern w:val="0"/>
          <w:szCs w:val="21"/>
          <w:lang w:eastAsia="zh-Hans"/>
        </w:rPr>
        <w:t>项目报名</w:t>
      </w:r>
      <w:r>
        <w:rPr>
          <w:rFonts w:asciiTheme="minorHAnsi" w:hAnsiTheme="minorHAnsi" w:eastAsiaTheme="majorEastAsia" w:cstheme="minorHAnsi"/>
          <w:b/>
          <w:kern w:val="0"/>
          <w:szCs w:val="21"/>
        </w:rPr>
        <w:t>截止日期：</w:t>
      </w:r>
      <w:r>
        <w:rPr>
          <w:rFonts w:hint="eastAsia" w:ascii="Calibri" w:hAnsi="Calibri" w:eastAsia="宋体" w:cs="Calibri"/>
          <w:kern w:val="2"/>
          <w:sz w:val="21"/>
          <w:szCs w:val="21"/>
          <w:lang w:val="en-US" w:eastAsia="zh-CN" w:bidi="ar-SA"/>
        </w:rPr>
        <w:t>202</w:t>
      </w:r>
      <w:r>
        <w:rPr>
          <w:rFonts w:hint="eastAsia" w:ascii="Calibri" w:hAnsi="Calibri" w:cs="Calibri"/>
          <w:kern w:val="2"/>
          <w:sz w:val="21"/>
          <w:szCs w:val="21"/>
          <w:lang w:val="en-US" w:eastAsia="zh-CN" w:bidi="ar-SA"/>
        </w:rPr>
        <w:t>6</w:t>
      </w:r>
      <w:r>
        <w:rPr>
          <w:rFonts w:hint="eastAsia" w:ascii="Calibri" w:hAnsi="Calibri" w:eastAsia="宋体" w:cs="Calibri"/>
          <w:kern w:val="2"/>
          <w:sz w:val="21"/>
          <w:szCs w:val="21"/>
          <w:lang w:val="en-US" w:eastAsia="zh-CN" w:bidi="ar-SA"/>
        </w:rPr>
        <w:t>年</w:t>
      </w:r>
      <w:r>
        <w:rPr>
          <w:rFonts w:hint="eastAsia" w:ascii="Calibri" w:hAnsi="Calibri" w:cs="Calibri"/>
          <w:kern w:val="2"/>
          <w:sz w:val="21"/>
          <w:szCs w:val="21"/>
          <w:lang w:val="en-US" w:eastAsia="zh-CN" w:bidi="ar-SA"/>
        </w:rPr>
        <w:t>6</w:t>
      </w:r>
      <w:r>
        <w:rPr>
          <w:rFonts w:hint="eastAsia" w:ascii="Calibri" w:hAnsi="Calibri" w:eastAsia="宋体" w:cs="Calibri"/>
          <w:kern w:val="2"/>
          <w:sz w:val="21"/>
          <w:szCs w:val="21"/>
          <w:lang w:val="en-US" w:eastAsia="zh-CN" w:bidi="ar-SA"/>
        </w:rPr>
        <w:t>月</w:t>
      </w:r>
      <w:r>
        <w:rPr>
          <w:rFonts w:hint="eastAsia" w:ascii="Calibri" w:hAnsi="Calibri" w:cs="Calibri"/>
          <w:kern w:val="2"/>
          <w:sz w:val="21"/>
          <w:szCs w:val="21"/>
          <w:lang w:val="en-US" w:eastAsia="zh-CN" w:bidi="ar-SA"/>
        </w:rPr>
        <w:t>10</w:t>
      </w:r>
      <w:r>
        <w:rPr>
          <w:rFonts w:hint="eastAsia" w:ascii="Calibri" w:hAnsi="Calibri" w:eastAsia="宋体" w:cs="Calibri"/>
          <w:kern w:val="2"/>
          <w:sz w:val="21"/>
          <w:szCs w:val="21"/>
          <w:lang w:val="en-US" w:eastAsia="zh-CN" w:bidi="ar-SA"/>
        </w:rPr>
        <w:t>日</w:t>
      </w:r>
    </w:p>
    <w:p w14:paraId="09208E4E">
      <w:pPr>
        <w:pStyle w:val="21"/>
        <w:widowControl/>
        <w:numPr>
          <w:ilvl w:val="0"/>
          <w:numId w:val="12"/>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35D8A0CA">
      <w:pPr>
        <w:pStyle w:val="21"/>
        <w:numPr>
          <w:ilvl w:val="0"/>
          <w:numId w:val="13"/>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w:t>
      </w:r>
      <w:r>
        <w:rPr>
          <w:rFonts w:hint="default" w:asciiTheme="minorHAnsi" w:hAnsiTheme="minorHAnsi" w:eastAsiaTheme="majorEastAsia" w:cstheme="minorHAnsi"/>
          <w:szCs w:val="21"/>
        </w:rPr>
        <w:t>研究生，</w:t>
      </w:r>
      <w:r>
        <w:rPr>
          <w:rFonts w:hint="eastAsia" w:asciiTheme="minorHAnsi" w:hAnsiTheme="minorHAnsi" w:eastAsiaTheme="majorEastAsia" w:cstheme="minorHAnsi"/>
          <w:szCs w:val="21"/>
        </w:rPr>
        <w:t>成绩优异、道德品质好，在校期间未受过纪律处分，身心健康，能顺利完成学习任务；</w:t>
      </w:r>
    </w:p>
    <w:p w14:paraId="6383F6F5">
      <w:pPr>
        <w:pStyle w:val="21"/>
        <w:numPr>
          <w:ilvl w:val="0"/>
          <w:numId w:val="1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p>
    <w:p w14:paraId="216B49E0">
      <w:pPr>
        <w:pStyle w:val="21"/>
        <w:numPr>
          <w:ilvl w:val="0"/>
          <w:numId w:val="13"/>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 具有良好的读写与沟通能力，需通过英语四级或</w:t>
      </w:r>
      <w:r>
        <w:rPr>
          <w:rFonts w:hint="eastAsia" w:asciiTheme="minorHAnsi" w:hAnsiTheme="minorHAnsi" w:eastAsiaTheme="majorEastAsia" w:cstheme="minorHAnsi"/>
          <w:szCs w:val="21"/>
          <w:lang w:val="en-US" w:eastAsia="zh-Hans"/>
        </w:rPr>
        <w:t>项目方英文</w:t>
      </w:r>
      <w:r>
        <w:rPr>
          <w:rFonts w:hint="eastAsia" w:asciiTheme="minorHAnsi" w:hAnsiTheme="minorHAnsi" w:eastAsiaTheme="majorEastAsia" w:cstheme="minorHAnsi"/>
          <w:szCs w:val="21"/>
        </w:rPr>
        <w:t>面试；</w:t>
      </w:r>
    </w:p>
    <w:p w14:paraId="094DF686">
      <w:pPr>
        <w:pStyle w:val="19"/>
        <w:keepNext w:val="0"/>
        <w:keepLines w:val="0"/>
        <w:pageBreakBefore w:val="0"/>
        <w:numPr>
          <w:ilvl w:val="0"/>
          <w:numId w:val="13"/>
        </w:numPr>
        <w:kinsoku/>
        <w:wordWrap/>
        <w:overflowPunct/>
        <w:topLinePunct w:val="0"/>
        <w:autoSpaceDE/>
        <w:autoSpaceDN/>
        <w:bidi w:val="0"/>
        <w:adjustRightInd/>
        <w:snapToGrid/>
        <w:spacing w:line="360" w:lineRule="auto"/>
        <w:ind w:firstLineChars="0"/>
        <w:textAlignment w:val="auto"/>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3C87EC6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b/>
          <w:bCs/>
          <w:kern w:val="2"/>
          <w:sz w:val="21"/>
          <w:szCs w:val="21"/>
          <w:lang w:val="en-US" w:eastAsia="zh-CN" w:bidi="ar-SA"/>
        </w:rPr>
        <w:t xml:space="preserve">4、 课程咨询与申请 </w:t>
      </w:r>
    </w:p>
    <w:p w14:paraId="6DD1AC19">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项目报名表</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fldChar w:fldCharType="begin"/>
      </w:r>
      <w:r>
        <w:rPr>
          <w:rFonts w:hint="eastAsia" w:asciiTheme="minorHAnsi" w:hAnsiTheme="minorHAnsi" w:eastAsiaTheme="majorEastAsia" w:cstheme="minorHAnsi"/>
          <w:kern w:val="2"/>
          <w:sz w:val="21"/>
          <w:szCs w:val="21"/>
          <w:lang w:val="en-US" w:eastAsia="zh-Hans" w:bidi="ar-SA"/>
        </w:rPr>
        <w:instrText xml:space="preserve"> HYPERLINK "https://ks.wjx.top/vj/mqXpX5T.aspx通过外方院校审核。" </w:instrText>
      </w:r>
      <w:r>
        <w:rPr>
          <w:rFonts w:hint="eastAsia" w:asciiTheme="minorHAnsi" w:hAnsiTheme="minorHAnsi" w:eastAsiaTheme="majorEastAsia" w:cstheme="minorHAnsi"/>
          <w:kern w:val="2"/>
          <w:sz w:val="21"/>
          <w:szCs w:val="21"/>
          <w:lang w:val="en-US" w:eastAsia="zh-Hans" w:bidi="ar-SA"/>
        </w:rPr>
        <w:fldChar w:fldCharType="separate"/>
      </w:r>
      <w:r>
        <w:rPr>
          <w:rFonts w:hint="default" w:asciiTheme="minorHAnsi" w:hAnsiTheme="minorHAnsi" w:eastAsiaTheme="majorEastAsia" w:cstheme="minorHAnsi"/>
          <w:szCs w:val="21"/>
          <w:highlight w:val="none"/>
          <w:lang w:eastAsia="zh-Hans"/>
          <w:woUserID w:val="1"/>
        </w:rPr>
        <w:t>ps://ks.wjx.com/vm/mHypaor.aspx#</w:t>
      </w:r>
    </w:p>
    <w:p w14:paraId="55D41D4E">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项目咨询</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许老师</w:t>
      </w:r>
      <w:r>
        <w:rPr>
          <w:rFonts w:hint="default" w:asciiTheme="minorHAnsi" w:hAnsiTheme="minorHAnsi" w:eastAsiaTheme="majorEastAsia" w:cstheme="minorHAnsi"/>
          <w:kern w:val="2"/>
          <w:sz w:val="21"/>
          <w:szCs w:val="21"/>
          <w:lang w:val="en-US" w:eastAsia="zh-Hans" w:bidi="ar-SA"/>
        </w:rPr>
        <w:t xml:space="preserve"> </w:t>
      </w:r>
      <w:r>
        <w:rPr>
          <w:rFonts w:hint="eastAsia" w:asciiTheme="minorHAnsi" w:hAnsiTheme="minorHAnsi" w:eastAsiaTheme="majorEastAsia" w:cstheme="minorHAnsi"/>
          <w:kern w:val="2"/>
          <w:sz w:val="21"/>
          <w:szCs w:val="21"/>
          <w:lang w:val="en-US" w:eastAsia="zh-CN" w:bidi="ar-SA"/>
        </w:rPr>
        <w:t>19814720130</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电话</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微信</w:t>
      </w:r>
      <w:r>
        <w:rPr>
          <w:rFonts w:hint="default" w:asciiTheme="minorHAnsi" w:hAnsiTheme="minorHAnsi" w:eastAsiaTheme="majorEastAsia" w:cstheme="minorHAnsi"/>
          <w:kern w:val="2"/>
          <w:sz w:val="21"/>
          <w:szCs w:val="21"/>
          <w:lang w:val="en-US" w:eastAsia="zh-Hans" w:bidi="ar-SA"/>
        </w:rPr>
        <w:t>）</w:t>
      </w:r>
    </w:p>
    <w:p w14:paraId="26B8DEE1">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咨询邮箱</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olivia</w:t>
      </w:r>
      <w:r>
        <w:rPr>
          <w:rFonts w:hint="default" w:asciiTheme="minorHAnsi" w:hAnsiTheme="minorHAnsi" w:eastAsiaTheme="majorEastAsia" w:cstheme="minorHAnsi"/>
          <w:kern w:val="2"/>
          <w:sz w:val="21"/>
          <w:szCs w:val="21"/>
          <w:lang w:val="en-US" w:eastAsia="zh-CN" w:bidi="ar-SA"/>
        </w:rPr>
        <w:t>.xu</w:t>
      </w:r>
      <w:r>
        <w:rPr>
          <w:rFonts w:hint="default" w:asciiTheme="minorHAnsi" w:hAnsiTheme="minorHAnsi" w:eastAsiaTheme="majorEastAsia" w:cstheme="minorHAnsi"/>
          <w:kern w:val="2"/>
          <w:sz w:val="21"/>
          <w:szCs w:val="21"/>
          <w:lang w:val="en-US" w:eastAsia="zh-Hans" w:bidi="ar-SA"/>
        </w:rPr>
        <w:t>@uchain-edu.org</w:t>
      </w:r>
    </w:p>
    <w:p w14:paraId="6BB4020C">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kern w:val="2"/>
          <w:sz w:val="21"/>
          <w:szCs w:val="21"/>
          <w:lang w:val="en-US" w:eastAsia="zh-Hans" w:bidi="ar-SA"/>
        </w:rPr>
        <w:fldChar w:fldCharType="end"/>
      </w:r>
      <w:r>
        <w:rPr>
          <w:rFonts w:hint="default" w:asciiTheme="minorHAnsi" w:hAnsiTheme="minorHAnsi" w:eastAsiaTheme="majorEastAsia" w:cstheme="minorHAnsi"/>
          <w:b/>
          <w:bCs/>
          <w:kern w:val="2"/>
          <w:sz w:val="21"/>
          <w:szCs w:val="21"/>
          <w:lang w:val="en-US" w:eastAsia="zh-CN" w:bidi="ar-SA"/>
        </w:rPr>
        <w:t>5</w:t>
      </w:r>
      <w:r>
        <w:rPr>
          <w:rFonts w:hint="eastAsia" w:asciiTheme="minorHAnsi" w:hAnsiTheme="minorHAnsi" w:eastAsiaTheme="majorEastAsia" w:cstheme="minorHAnsi"/>
          <w:b/>
          <w:bCs/>
          <w:kern w:val="2"/>
          <w:sz w:val="21"/>
          <w:szCs w:val="21"/>
          <w:lang w:val="en-US" w:eastAsia="zh-CN" w:bidi="ar-SA"/>
        </w:rPr>
        <w:t xml:space="preserve">、校内审批与备案 </w:t>
      </w:r>
    </w:p>
    <w:p w14:paraId="344F9FF8">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所有参加以上项目的同学，均须在参与项目之前完成校内备案。</w:t>
      </w:r>
    </w:p>
    <w:p w14:paraId="5C6A3F86">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1. 本科生请在东华大学新教务系统的校外交流申请栏目中填写并提交申请。</w:t>
      </w:r>
    </w:p>
    <w:p w14:paraId="6BAAC3C3">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详见https://jw.dhu.edu.cn/2022/1130/c9963a318910/page.htm</w:t>
      </w:r>
      <w:bookmarkStart w:id="0" w:name="_GoBack"/>
      <w:bookmarkEnd w:id="0"/>
    </w:p>
    <w:p w14:paraId="45B8A14C">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2.研究生请在信息门户里研究生系统-国际交流-公派、短期出国界面填写出国任务书；同时在同个界面提交出国担保书和责任书。</w:t>
      </w:r>
    </w:p>
    <w:p w14:paraId="510A07DF">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p>
    <w:p w14:paraId="3C782731">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之后请将完成校内报备的截图邮件发送给国际合作处王老师</w:t>
      </w:r>
    </w:p>
    <w:p w14:paraId="38234393">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校内联系人：国际合作处-王老师</w:t>
      </w:r>
    </w:p>
    <w:p w14:paraId="2C5F860D">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邮箱：wangmi@dhu.edu.cn</w:t>
      </w:r>
    </w:p>
    <w:p w14:paraId="57C2DC20">
      <w:pPr>
        <w:pStyle w:val="19"/>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Calibri" w:hAnsi="Calibri" w:cs="Calibri"/>
          <w:szCs w:val="21"/>
          <w:lang w:val="en-US" w:eastAsia="zh-CN"/>
        </w:rPr>
      </w:pPr>
      <w:r>
        <w:rPr>
          <w:rFonts w:hint="default" w:ascii="Calibri" w:hAnsi="Calibri" w:cs="Calibri"/>
          <w:szCs w:val="21"/>
          <w:lang w:val="en-US" w:eastAsia="zh-CN"/>
        </w:rPr>
        <w:t>电话：021-67792158</w:t>
      </w:r>
    </w:p>
    <w:sectPr>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27E88">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EA556"/>
    <w:multiLevelType w:val="singleLevel"/>
    <w:tmpl w:val="9DFEA556"/>
    <w:lvl w:ilvl="0" w:tentative="0">
      <w:start w:val="1"/>
      <w:numFmt w:val="bullet"/>
      <w:lvlText w:val=""/>
      <w:lvlJc w:val="left"/>
      <w:pPr>
        <w:ind w:left="420" w:hanging="420"/>
      </w:pPr>
      <w:rPr>
        <w:rFonts w:hint="default" w:ascii="Wingdings" w:hAnsi="Wingdings"/>
      </w:rPr>
    </w:lvl>
  </w:abstractNum>
  <w:abstractNum w:abstractNumId="1">
    <w:nsid w:val="B7BE2FD7"/>
    <w:multiLevelType w:val="singleLevel"/>
    <w:tmpl w:val="B7BE2FD7"/>
    <w:lvl w:ilvl="0" w:tentative="0">
      <w:start w:val="1"/>
      <w:numFmt w:val="bullet"/>
      <w:lvlText w:val=""/>
      <w:lvlJc w:val="left"/>
      <w:pPr>
        <w:ind w:left="420" w:hanging="420"/>
      </w:pPr>
      <w:rPr>
        <w:rFonts w:hint="default" w:ascii="Wingdings" w:hAnsi="Wingdings"/>
      </w:rPr>
    </w:lvl>
  </w:abstractNum>
  <w:abstractNum w:abstractNumId="2">
    <w:nsid w:val="CEF73198"/>
    <w:multiLevelType w:val="singleLevel"/>
    <w:tmpl w:val="CEF73198"/>
    <w:lvl w:ilvl="0" w:tentative="0">
      <w:start w:val="1"/>
      <w:numFmt w:val="bullet"/>
      <w:lvlText w:val=""/>
      <w:lvlJc w:val="left"/>
      <w:pPr>
        <w:ind w:left="420" w:hanging="420"/>
      </w:pPr>
      <w:rPr>
        <w:rFonts w:hint="default" w:ascii="Wingdings" w:hAnsi="Wingdings"/>
      </w:rPr>
    </w:lvl>
  </w:abstractNum>
  <w:abstractNum w:abstractNumId="3">
    <w:nsid w:val="DBFA7603"/>
    <w:multiLevelType w:val="singleLevel"/>
    <w:tmpl w:val="DBFA7603"/>
    <w:lvl w:ilvl="0" w:tentative="0">
      <w:start w:val="1"/>
      <w:numFmt w:val="bullet"/>
      <w:lvlText w:val=""/>
      <w:lvlJc w:val="left"/>
      <w:pPr>
        <w:ind w:left="420" w:hanging="420"/>
      </w:pPr>
      <w:rPr>
        <w:rFonts w:hint="default" w:ascii="Wingdings" w:hAnsi="Wingdings"/>
      </w:rPr>
    </w:lvl>
  </w:abstractNum>
  <w:abstractNum w:abstractNumId="4">
    <w:nsid w:val="EF77866C"/>
    <w:multiLevelType w:val="singleLevel"/>
    <w:tmpl w:val="EF77866C"/>
    <w:lvl w:ilvl="0" w:tentative="0">
      <w:start w:val="3"/>
      <w:numFmt w:val="chineseCounting"/>
      <w:suff w:val="nothing"/>
      <w:lvlText w:val="%1、"/>
      <w:lvlJc w:val="left"/>
      <w:rPr>
        <w:rFonts w:hint="eastAsia"/>
      </w:rPr>
    </w:lvl>
  </w:abstractNum>
  <w:abstractNum w:abstractNumId="5">
    <w:nsid w:val="EFF697AB"/>
    <w:multiLevelType w:val="singleLevel"/>
    <w:tmpl w:val="EFF697AB"/>
    <w:lvl w:ilvl="0" w:tentative="0">
      <w:start w:val="1"/>
      <w:numFmt w:val="bullet"/>
      <w:lvlText w:val=""/>
      <w:lvlJc w:val="left"/>
      <w:pPr>
        <w:ind w:left="420" w:hanging="420"/>
      </w:pPr>
      <w:rPr>
        <w:rFonts w:hint="default" w:ascii="Wingdings" w:hAnsi="Wingdings"/>
      </w:rPr>
    </w:lvl>
  </w:abstractNum>
  <w:abstractNum w:abstractNumId="6">
    <w:nsid w:val="F6FBB980"/>
    <w:multiLevelType w:val="singleLevel"/>
    <w:tmpl w:val="F6FBB98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9FEB516"/>
    <w:multiLevelType w:val="singleLevel"/>
    <w:tmpl w:val="F9FEB51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FCFC87E6"/>
    <w:multiLevelType w:val="singleLevel"/>
    <w:tmpl w:val="FCFC87E6"/>
    <w:lvl w:ilvl="0" w:tentative="0">
      <w:start w:val="1"/>
      <w:numFmt w:val="bullet"/>
      <w:lvlText w:val=""/>
      <w:lvlJc w:val="left"/>
      <w:pPr>
        <w:ind w:left="420" w:hanging="420"/>
      </w:pPr>
      <w:rPr>
        <w:rFonts w:hint="default" w:ascii="Wingdings" w:hAnsi="Wingdings"/>
      </w:rPr>
    </w:lvl>
  </w:abstractNum>
  <w:abstractNum w:abstractNumId="9">
    <w:nsid w:val="FFFF3677"/>
    <w:multiLevelType w:val="singleLevel"/>
    <w:tmpl w:val="FFFF3677"/>
    <w:lvl w:ilvl="0" w:tentative="0">
      <w:start w:val="1"/>
      <w:numFmt w:val="bullet"/>
      <w:lvlText w:val=""/>
      <w:lvlJc w:val="left"/>
      <w:pPr>
        <w:ind w:left="420" w:hanging="420"/>
      </w:pPr>
      <w:rPr>
        <w:rFonts w:hint="default" w:ascii="Wingdings" w:hAnsi="Wingdings"/>
      </w:rPr>
    </w:lvl>
  </w:abstractNum>
  <w:abstractNum w:abstractNumId="10">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2">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0"/>
  </w:num>
  <w:num w:numId="3">
    <w:abstractNumId w:val="4"/>
  </w:num>
  <w:num w:numId="4">
    <w:abstractNumId w:val="6"/>
  </w:num>
  <w:num w:numId="5">
    <w:abstractNumId w:val="9"/>
  </w:num>
  <w:num w:numId="6">
    <w:abstractNumId w:val="3"/>
  </w:num>
  <w:num w:numId="7">
    <w:abstractNumId w:val="0"/>
  </w:num>
  <w:num w:numId="8">
    <w:abstractNumId w:val="1"/>
  </w:num>
  <w:num w:numId="9">
    <w:abstractNumId w:val="5"/>
  </w:num>
  <w:num w:numId="10">
    <w:abstractNumId w:val="8"/>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2355318"/>
    <w:rsid w:val="07D94EB7"/>
    <w:rsid w:val="0C402847"/>
    <w:rsid w:val="0FAF76A8"/>
    <w:rsid w:val="117E90B9"/>
    <w:rsid w:val="136506D1"/>
    <w:rsid w:val="1542235D"/>
    <w:rsid w:val="158A79A2"/>
    <w:rsid w:val="17E32442"/>
    <w:rsid w:val="1B9F3AB2"/>
    <w:rsid w:val="1EED1511"/>
    <w:rsid w:val="1F7F94E0"/>
    <w:rsid w:val="1FD05A10"/>
    <w:rsid w:val="2189210C"/>
    <w:rsid w:val="25073205"/>
    <w:rsid w:val="25785DA9"/>
    <w:rsid w:val="278B188D"/>
    <w:rsid w:val="2B9056E6"/>
    <w:rsid w:val="2BDFB16F"/>
    <w:rsid w:val="2DFE00CB"/>
    <w:rsid w:val="2FA671B8"/>
    <w:rsid w:val="2FDF23ED"/>
    <w:rsid w:val="327C3F6C"/>
    <w:rsid w:val="32F469A7"/>
    <w:rsid w:val="343F3761"/>
    <w:rsid w:val="357DAE68"/>
    <w:rsid w:val="35FB3456"/>
    <w:rsid w:val="3697705D"/>
    <w:rsid w:val="370C2528"/>
    <w:rsid w:val="37F5E4E4"/>
    <w:rsid w:val="38211DDE"/>
    <w:rsid w:val="3BFDBA5D"/>
    <w:rsid w:val="3D7DAA66"/>
    <w:rsid w:val="3DCF47E9"/>
    <w:rsid w:val="3DEF6428"/>
    <w:rsid w:val="3DFFEF05"/>
    <w:rsid w:val="3FFEB891"/>
    <w:rsid w:val="408D183E"/>
    <w:rsid w:val="41D36158"/>
    <w:rsid w:val="435F1080"/>
    <w:rsid w:val="43FB1032"/>
    <w:rsid w:val="4663199C"/>
    <w:rsid w:val="4D3FF582"/>
    <w:rsid w:val="4F2204BE"/>
    <w:rsid w:val="4FA41450"/>
    <w:rsid w:val="4FB78019"/>
    <w:rsid w:val="51C30BE7"/>
    <w:rsid w:val="54420BCB"/>
    <w:rsid w:val="54835F6E"/>
    <w:rsid w:val="55AB97BE"/>
    <w:rsid w:val="572D6D23"/>
    <w:rsid w:val="5A913141"/>
    <w:rsid w:val="5AFF9585"/>
    <w:rsid w:val="5FFECC3B"/>
    <w:rsid w:val="66D71736"/>
    <w:rsid w:val="676D0303"/>
    <w:rsid w:val="67734682"/>
    <w:rsid w:val="6A9B4AFD"/>
    <w:rsid w:val="6C1F3A63"/>
    <w:rsid w:val="6C3F26B0"/>
    <w:rsid w:val="6EBFDBDB"/>
    <w:rsid w:val="6EEDF546"/>
    <w:rsid w:val="6FF75E76"/>
    <w:rsid w:val="6FFEC120"/>
    <w:rsid w:val="749D18B7"/>
    <w:rsid w:val="767FE080"/>
    <w:rsid w:val="76E71A1A"/>
    <w:rsid w:val="77EB1D50"/>
    <w:rsid w:val="77FF9E66"/>
    <w:rsid w:val="78BC39D8"/>
    <w:rsid w:val="78EB4D2E"/>
    <w:rsid w:val="7B7F75E5"/>
    <w:rsid w:val="7BCF7770"/>
    <w:rsid w:val="7BED6886"/>
    <w:rsid w:val="7C4F1D31"/>
    <w:rsid w:val="7DEF91D4"/>
    <w:rsid w:val="7EFAEBEC"/>
    <w:rsid w:val="7F124915"/>
    <w:rsid w:val="7F9FF7FE"/>
    <w:rsid w:val="7FB5A911"/>
    <w:rsid w:val="7FBF938E"/>
    <w:rsid w:val="7FC9A1A5"/>
    <w:rsid w:val="7FCDFC1D"/>
    <w:rsid w:val="7FF79678"/>
    <w:rsid w:val="83B52819"/>
    <w:rsid w:val="91DCB4FE"/>
    <w:rsid w:val="97FB664E"/>
    <w:rsid w:val="9C973095"/>
    <w:rsid w:val="9F6FF5D6"/>
    <w:rsid w:val="9FBF1976"/>
    <w:rsid w:val="AF7FADE9"/>
    <w:rsid w:val="B3FFB87F"/>
    <w:rsid w:val="B5F98FA5"/>
    <w:rsid w:val="B7777668"/>
    <w:rsid w:val="B7FF7C55"/>
    <w:rsid w:val="BBFE99A3"/>
    <w:rsid w:val="BF7DE752"/>
    <w:rsid w:val="C57D5ECC"/>
    <w:rsid w:val="C7FE4904"/>
    <w:rsid w:val="C9E7A45C"/>
    <w:rsid w:val="D57704FC"/>
    <w:rsid w:val="DA972848"/>
    <w:rsid w:val="DEEEA764"/>
    <w:rsid w:val="DFEF58BF"/>
    <w:rsid w:val="E26B75AD"/>
    <w:rsid w:val="E37FC32C"/>
    <w:rsid w:val="E37FD9DE"/>
    <w:rsid w:val="E937726E"/>
    <w:rsid w:val="EC54A609"/>
    <w:rsid w:val="EFB3DD93"/>
    <w:rsid w:val="EFD499D5"/>
    <w:rsid w:val="EFFD47E8"/>
    <w:rsid w:val="F3F7EDCA"/>
    <w:rsid w:val="F5FE3F16"/>
    <w:rsid w:val="F9B7A2D3"/>
    <w:rsid w:val="FA2DED6A"/>
    <w:rsid w:val="FA9A0108"/>
    <w:rsid w:val="FBFFECDA"/>
    <w:rsid w:val="FD0FFA3C"/>
    <w:rsid w:val="FDEF226F"/>
    <w:rsid w:val="FF6DC603"/>
    <w:rsid w:val="FFDF4540"/>
    <w:rsid w:val="FFF769B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 w:type="table" w:customStyle="1" w:styleId="22">
    <w:name w:val="Table Normal1"/>
    <w:semiHidden/>
    <w:unhideWhenUsed/>
    <w:qFormat/>
    <w:uiPriority w:val="0"/>
    <w:tblPr>
      <w:tblCellMar>
        <w:top w:w="0" w:type="dxa"/>
        <w:left w:w="0" w:type="dxa"/>
        <w:bottom w:w="0" w:type="dxa"/>
        <w:right w:w="0" w:type="dxa"/>
      </w:tblCellMar>
    </w:tblPr>
  </w:style>
  <w:style w:type="paragraph" w:customStyle="1" w:styleId="23">
    <w:name w:val="x_msonormal"/>
    <w:basedOn w:val="1"/>
    <w:qFormat/>
    <w:uiPriority w:val="99"/>
    <w:pPr>
      <w:spacing w:after="0" w:line="240" w:lineRule="auto"/>
    </w:pPr>
    <w:rPr>
      <w:rFonts w:ascii="Calibri" w:hAnsi="Calibri" w:eastAsia="Calibri" w:cs="Calibr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5</Pages>
  <Words>2042</Words>
  <Characters>2432</Characters>
  <Lines>1</Lines>
  <Paragraphs>1</Paragraphs>
  <TotalTime>0</TotalTime>
  <ScaleCrop>false</ScaleCrop>
  <LinksUpToDate>false</LinksUpToDate>
  <CharactersWithSpaces>2487</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2020-05-06T13:27:00Z</dcterms:created>
  <dc:creator>全美国际教育协会</dc:creator>
  <cp:lastModifiedBy>谭谭</cp:lastModifiedBy>
  <cp:lastPrinted>2011-12-30T08:54:00Z</cp:lastPrinted>
  <dcterms:modified xsi:type="dcterms:W3CDTF">2026-03-02T13:33:10Z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65C8CDA31EF85D461621A56997FD31CB_43</vt:lpwstr>
  </property>
  <property fmtid="{D5CDD505-2E9C-101B-9397-08002B2CF9AE}" pid="4" name="KSOTemplateDocerSaveRecord">
    <vt:lpwstr>eyJoZGlkIjoiMDgxNWJlNTA1N2Q2YzE1MDA0N2YzYjIzODk5MzAzMTAiLCJ1c2VySWQiOiIxMTIwMTU0NDcxIn0=</vt:lpwstr>
  </property>
</Properties>
</file>