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0CD372">
      <w:pPr>
        <w:jc w:val="right"/>
        <w:rPr>
          <w:rFonts w:eastAsia="宋体"/>
          <w:sz w:val="52"/>
          <w:szCs w:val="52"/>
        </w:rPr>
      </w:pPr>
      <w:r>
        <w:rPr>
          <w:rFonts w:hint="eastAsia" w:eastAsia="宋体"/>
          <w:sz w:val="72"/>
          <w:szCs w:val="72"/>
          <w:lang w:val="en-US" w:eastAsia="zh-Hans"/>
        </w:rPr>
        <w:t>加拿大英属哥伦比亚大学</w:t>
      </w:r>
      <w:r>
        <w:rPr>
          <w:rFonts w:hint="default" w:eastAsia="宋体"/>
          <w:sz w:val="52"/>
          <w:szCs w:val="52"/>
        </w:rPr>
        <w:t>202</w:t>
      </w:r>
      <w:r>
        <w:rPr>
          <w:rFonts w:hint="eastAsia"/>
          <w:sz w:val="52"/>
          <w:szCs w:val="52"/>
          <w:lang w:val="en-US" w:eastAsia="zh-CN"/>
        </w:rPr>
        <w:t>6暑期</w:t>
      </w:r>
      <w:r>
        <w:rPr>
          <w:rFonts w:hint="eastAsia" w:eastAsia="宋体"/>
          <w:sz w:val="52"/>
          <w:szCs w:val="52"/>
          <w:lang w:val="en-US" w:eastAsia="zh-Hans"/>
        </w:rPr>
        <w:t>全球公民</w:t>
      </w:r>
      <w:r>
        <w:rPr>
          <w:rFonts w:hint="eastAsia"/>
          <w:sz w:val="52"/>
          <w:szCs w:val="52"/>
          <w:lang w:val="en-US" w:eastAsia="zh-CN"/>
        </w:rPr>
        <w:t>英语</w:t>
      </w:r>
      <w:r>
        <w:rPr>
          <w:rFonts w:hint="eastAsia" w:eastAsia="宋体"/>
          <w:sz w:val="52"/>
          <w:szCs w:val="52"/>
          <w:lang w:val="en-US" w:eastAsia="zh-Hans"/>
        </w:rPr>
        <w:t>交流</w:t>
      </w:r>
      <w:r>
        <w:rPr>
          <w:rFonts w:hint="eastAsia" w:eastAsia="宋体"/>
          <w:sz w:val="52"/>
          <w:szCs w:val="52"/>
        </w:rPr>
        <w:t>项目</w:t>
      </w:r>
    </w:p>
    <w:p w14:paraId="6E6BC79A">
      <w:pPr>
        <w:wordWrap w:val="0"/>
        <w:jc w:val="right"/>
        <w:rPr>
          <w:rFonts w:eastAsia="宋体"/>
          <w:sz w:val="32"/>
          <w:szCs w:val="32"/>
        </w:rPr>
      </w:pPr>
      <w:r>
        <w:rPr>
          <w:rFonts w:hint="eastAsia" w:eastAsia="宋体"/>
          <w:sz w:val="32"/>
          <w:szCs w:val="32"/>
        </w:rPr>
        <w:t>University of British Columbia</w:t>
      </w:r>
      <w:r>
        <w:rPr>
          <w:rFonts w:eastAsia="宋体"/>
          <w:sz w:val="32"/>
          <w:szCs w:val="32"/>
        </w:rPr>
        <w:t xml:space="preserve"> (202</w:t>
      </w:r>
      <w:r>
        <w:rPr>
          <w:rFonts w:hint="eastAsia"/>
          <w:sz w:val="32"/>
          <w:szCs w:val="32"/>
          <w:lang w:val="en-US" w:eastAsia="zh-CN"/>
        </w:rPr>
        <w:t>6</w:t>
      </w:r>
      <w:r>
        <w:rPr>
          <w:rFonts w:eastAsia="宋体"/>
          <w:sz w:val="32"/>
          <w:szCs w:val="32"/>
        </w:rPr>
        <w:t xml:space="preserve"> </w:t>
      </w:r>
      <w:r>
        <w:rPr>
          <w:rFonts w:hint="eastAsia"/>
          <w:sz w:val="32"/>
          <w:szCs w:val="32"/>
          <w:lang w:val="en-US" w:eastAsia="zh-CN"/>
        </w:rPr>
        <w:t>Summer</w:t>
      </w:r>
      <w:r>
        <w:rPr>
          <w:rFonts w:eastAsia="宋体"/>
          <w:sz w:val="32"/>
          <w:szCs w:val="32"/>
        </w:rPr>
        <w:t>)</w:t>
      </w:r>
    </w:p>
    <w:p w14:paraId="4E39F552">
      <w:pPr>
        <w:jc w:val="right"/>
        <w:rPr>
          <w:rFonts w:eastAsia="宋体"/>
          <w:sz w:val="32"/>
          <w:szCs w:val="32"/>
        </w:rPr>
      </w:pPr>
    </w:p>
    <w:p w14:paraId="59AE5081">
      <w:pPr>
        <w:jc w:val="right"/>
        <w:rPr>
          <w:rFonts w:eastAsia="宋体"/>
          <w:sz w:val="32"/>
          <w:szCs w:val="32"/>
        </w:rPr>
      </w:pPr>
    </w:p>
    <w:p w14:paraId="3C5754D0">
      <w:pPr>
        <w:jc w:val="right"/>
        <w:rPr>
          <w:rFonts w:eastAsia="宋体"/>
          <w:sz w:val="32"/>
          <w:szCs w:val="32"/>
        </w:rPr>
      </w:pPr>
    </w:p>
    <w:p w14:paraId="78106640">
      <w:pPr>
        <w:jc w:val="right"/>
        <w:rPr>
          <w:rFonts w:eastAsia="宋体"/>
          <w:sz w:val="32"/>
          <w:szCs w:val="32"/>
        </w:rPr>
      </w:pPr>
    </w:p>
    <w:p w14:paraId="3094B800">
      <w:pPr>
        <w:jc w:val="both"/>
        <w:rPr>
          <w:rFonts w:eastAsia="宋体"/>
          <w:sz w:val="32"/>
          <w:szCs w:val="32"/>
        </w:rPr>
      </w:pPr>
    </w:p>
    <w:p w14:paraId="0C616B6C">
      <w:pPr>
        <w:jc w:val="both"/>
        <w:rPr>
          <w:rFonts w:eastAsia="宋体"/>
          <w:sz w:val="32"/>
          <w:szCs w:val="32"/>
        </w:rPr>
      </w:pPr>
    </w:p>
    <w:p w14:paraId="0A357E4D">
      <w:pPr>
        <w:jc w:val="both"/>
        <w:rPr>
          <w:rFonts w:eastAsia="宋体"/>
          <w:sz w:val="32"/>
          <w:szCs w:val="32"/>
        </w:rPr>
      </w:pPr>
    </w:p>
    <w:p w14:paraId="17AA114D">
      <w:pPr>
        <w:jc w:val="both"/>
        <w:rPr>
          <w:rFonts w:eastAsia="宋体"/>
          <w:sz w:val="32"/>
          <w:szCs w:val="32"/>
        </w:rPr>
      </w:pPr>
    </w:p>
    <w:p w14:paraId="2C92005D">
      <w:pPr>
        <w:jc w:val="both"/>
        <w:rPr>
          <w:rFonts w:eastAsia="宋体"/>
          <w:sz w:val="32"/>
          <w:szCs w:val="32"/>
        </w:rPr>
      </w:pPr>
    </w:p>
    <w:p w14:paraId="78CC89ED">
      <w:pPr>
        <w:jc w:val="both"/>
        <w:rPr>
          <w:rFonts w:eastAsia="宋体"/>
          <w:sz w:val="32"/>
          <w:szCs w:val="32"/>
        </w:rPr>
      </w:pPr>
    </w:p>
    <w:p w14:paraId="70A6C13C">
      <w:pPr>
        <w:jc w:val="left"/>
        <w:rPr>
          <w:rFonts w:eastAsia="宋体"/>
          <w:sz w:val="32"/>
          <w:szCs w:val="32"/>
        </w:rPr>
      </w:pPr>
      <w:r>
        <w:rPr>
          <w:rFonts w:hint="eastAsia" w:eastAsia="宋体"/>
          <w:sz w:val="32"/>
          <w:szCs w:val="32"/>
        </w:rPr>
        <w:t>项目类型</w:t>
      </w:r>
      <w:r>
        <w:rPr>
          <w:rFonts w:hint="default" w:eastAsia="宋体"/>
          <w:sz w:val="32"/>
          <w:szCs w:val="32"/>
        </w:rPr>
        <w:t>：</w:t>
      </w:r>
      <w:r>
        <w:rPr>
          <w:rFonts w:hint="eastAsia"/>
          <w:sz w:val="32"/>
          <w:szCs w:val="32"/>
          <w:lang w:val="en-US" w:eastAsia="zh-CN"/>
        </w:rPr>
        <w:t>暑期</w:t>
      </w:r>
      <w:r>
        <w:rPr>
          <w:rFonts w:hint="eastAsia" w:eastAsia="宋体"/>
          <w:sz w:val="32"/>
          <w:szCs w:val="32"/>
          <w:lang w:val="en-US" w:eastAsia="zh-Hans"/>
        </w:rPr>
        <w:t>语言文化课程</w:t>
      </w:r>
    </w:p>
    <w:p w14:paraId="3BE90AEA">
      <w:pPr>
        <w:jc w:val="left"/>
        <w:rPr>
          <w:rFonts w:hint="eastAsia" w:eastAsia="宋体"/>
          <w:sz w:val="32"/>
          <w:szCs w:val="32"/>
          <w:lang w:val="en-US" w:eastAsia="zh-CN"/>
        </w:rPr>
      </w:pPr>
      <w:r>
        <w:rPr>
          <w:rFonts w:hint="eastAsia" w:eastAsia="宋体"/>
          <w:sz w:val="32"/>
          <w:szCs w:val="32"/>
        </w:rPr>
        <w:t>项目时间：202</w:t>
      </w:r>
      <w:r>
        <w:rPr>
          <w:rFonts w:hint="eastAsia"/>
          <w:sz w:val="32"/>
          <w:szCs w:val="32"/>
          <w:lang w:val="en-US" w:eastAsia="zh-CN"/>
        </w:rPr>
        <w:t>6</w:t>
      </w:r>
      <w:r>
        <w:rPr>
          <w:rFonts w:hint="eastAsia" w:eastAsia="宋体"/>
          <w:sz w:val="32"/>
          <w:szCs w:val="32"/>
        </w:rPr>
        <w:t>年8月</w:t>
      </w:r>
      <w:r>
        <w:rPr>
          <w:rFonts w:hint="eastAsia"/>
          <w:sz w:val="32"/>
          <w:szCs w:val="32"/>
          <w:lang w:val="en-US" w:eastAsia="zh-CN"/>
        </w:rPr>
        <w:t>4</w:t>
      </w:r>
      <w:r>
        <w:rPr>
          <w:rFonts w:hint="eastAsia" w:eastAsia="宋体"/>
          <w:sz w:val="32"/>
          <w:szCs w:val="32"/>
        </w:rPr>
        <w:t>日-8月2</w:t>
      </w:r>
      <w:r>
        <w:rPr>
          <w:rFonts w:hint="eastAsia"/>
          <w:sz w:val="32"/>
          <w:szCs w:val="32"/>
          <w:lang w:val="en-US" w:eastAsia="zh-CN"/>
        </w:rPr>
        <w:t>8</w:t>
      </w:r>
      <w:r>
        <w:rPr>
          <w:rFonts w:hint="eastAsia" w:eastAsia="宋体"/>
          <w:sz w:val="32"/>
          <w:szCs w:val="32"/>
        </w:rPr>
        <w:t>日（四周）</w:t>
      </w:r>
    </w:p>
    <w:p w14:paraId="1AFB84EB">
      <w:pPr>
        <w:jc w:val="left"/>
        <w:rPr>
          <w:rFonts w:hint="default" w:eastAsia="宋体"/>
          <w:sz w:val="32"/>
          <w:szCs w:val="32"/>
          <w:lang w:val="en-US" w:eastAsia="zh-CN"/>
        </w:rPr>
      </w:pPr>
      <w:r>
        <w:rPr>
          <w:rFonts w:hint="eastAsia" w:eastAsia="宋体"/>
          <w:sz w:val="32"/>
          <w:szCs w:val="32"/>
        </w:rPr>
        <w:t>报名截至：202</w:t>
      </w:r>
      <w:r>
        <w:rPr>
          <w:rFonts w:hint="eastAsia"/>
          <w:sz w:val="32"/>
          <w:szCs w:val="32"/>
          <w:lang w:val="en-US" w:eastAsia="zh-CN"/>
        </w:rPr>
        <w:t>6</w:t>
      </w:r>
      <w:r>
        <w:rPr>
          <w:rFonts w:hint="eastAsia" w:eastAsia="宋体"/>
          <w:sz w:val="32"/>
          <w:szCs w:val="32"/>
        </w:rPr>
        <w:t>.</w:t>
      </w:r>
      <w:r>
        <w:rPr>
          <w:rFonts w:hint="eastAsia"/>
          <w:sz w:val="32"/>
          <w:szCs w:val="32"/>
          <w:lang w:val="en-US" w:eastAsia="zh-CN"/>
        </w:rPr>
        <w:t>6</w:t>
      </w:r>
      <w:r>
        <w:rPr>
          <w:rFonts w:hint="eastAsia" w:eastAsia="宋体"/>
          <w:sz w:val="32"/>
          <w:szCs w:val="32"/>
        </w:rPr>
        <w:t>.</w:t>
      </w:r>
      <w:r>
        <w:rPr>
          <w:rFonts w:hint="eastAsia"/>
          <w:sz w:val="32"/>
          <w:szCs w:val="32"/>
          <w:lang w:val="en-US" w:eastAsia="zh-CN"/>
        </w:rPr>
        <w:t>1</w:t>
      </w:r>
    </w:p>
    <w:p w14:paraId="37C50CFA">
      <w:pPr>
        <w:widowControl/>
        <w:numPr>
          <w:ilvl w:val="0"/>
          <w:numId w:val="0"/>
        </w:numPr>
        <w:spacing w:line="360" w:lineRule="auto"/>
        <w:ind w:leftChars="0" w:firstLine="420" w:firstLineChars="200"/>
        <w:jc w:val="left"/>
        <w:rPr>
          <w:rFonts w:hint="eastAsia" w:asciiTheme="minorHAnsi" w:hAnsiTheme="minorHAnsi" w:eastAsiaTheme="majorEastAsia" w:cstheme="minorHAnsi"/>
          <w:b/>
          <w:kern w:val="2"/>
          <w:sz w:val="21"/>
          <w:szCs w:val="21"/>
          <w:lang w:val="en-US" w:eastAsia="zh-CN" w:bidi="ar-SA"/>
        </w:rPr>
      </w:pPr>
    </w:p>
    <w:p w14:paraId="00965901">
      <w:pPr>
        <w:widowControl/>
        <w:spacing w:line="360" w:lineRule="auto"/>
        <w:jc w:val="center"/>
        <w:rPr>
          <w:rFonts w:hint="default" w:asciiTheme="minorHAnsi" w:hAnsiTheme="minorHAnsi" w:eastAsiaTheme="majorEastAsia" w:cstheme="minorHAnsi"/>
          <w:b w:val="0"/>
          <w:bCs/>
          <w:kern w:val="0"/>
          <w:sz w:val="20"/>
          <w:szCs w:val="13"/>
          <w:lang w:val="en-US" w:eastAsia="zh-Hans"/>
        </w:rPr>
      </w:pPr>
    </w:p>
    <w:p w14:paraId="688F2D90">
      <w:pPr>
        <w:widowControl/>
        <w:spacing w:line="360" w:lineRule="auto"/>
        <w:jc w:val="center"/>
        <w:rPr>
          <w:rFonts w:hint="default" w:asciiTheme="minorHAnsi" w:hAnsiTheme="minorHAnsi" w:eastAsiaTheme="majorEastAsia" w:cstheme="minorHAnsi"/>
          <w:b w:val="0"/>
          <w:bCs/>
          <w:kern w:val="0"/>
          <w:sz w:val="20"/>
          <w:szCs w:val="13"/>
          <w:lang w:val="en-US" w:eastAsia="zh-Hans"/>
        </w:rPr>
      </w:pPr>
    </w:p>
    <w:p w14:paraId="76B20099">
      <w:pPr>
        <w:widowControl/>
        <w:spacing w:line="360" w:lineRule="auto"/>
        <w:jc w:val="center"/>
        <w:rPr>
          <w:rFonts w:hint="default" w:asciiTheme="minorHAnsi" w:hAnsiTheme="minorHAnsi" w:eastAsiaTheme="majorEastAsia" w:cstheme="minorHAnsi"/>
          <w:b w:val="0"/>
          <w:bCs/>
          <w:kern w:val="0"/>
          <w:sz w:val="20"/>
          <w:szCs w:val="13"/>
          <w:lang w:val="en-US" w:eastAsia="zh-Hans"/>
        </w:rPr>
      </w:pPr>
    </w:p>
    <w:p w14:paraId="3D4AF510">
      <w:pPr>
        <w:widowControl/>
        <w:spacing w:line="360" w:lineRule="auto"/>
        <w:jc w:val="center"/>
        <w:rPr>
          <w:rFonts w:hint="default" w:asciiTheme="minorHAnsi" w:hAnsiTheme="minorHAnsi" w:eastAsiaTheme="majorEastAsia" w:cstheme="minorHAnsi"/>
          <w:b w:val="0"/>
          <w:bCs/>
          <w:kern w:val="0"/>
          <w:sz w:val="20"/>
          <w:szCs w:val="13"/>
          <w:lang w:val="en-US" w:eastAsia="zh-Hans"/>
        </w:rPr>
      </w:pPr>
    </w:p>
    <w:p w14:paraId="18452CD6">
      <w:pPr>
        <w:pStyle w:val="19"/>
        <w:widowControl/>
        <w:numPr>
          <w:ilvl w:val="0"/>
          <w:numId w:val="0"/>
        </w:numPr>
        <w:spacing w:line="360" w:lineRule="auto"/>
        <w:ind w:leftChars="0"/>
        <w:jc w:val="left"/>
        <w:rPr>
          <w:rFonts w:hint="eastAsia" w:asciiTheme="minorHAnsi" w:hAnsiTheme="minorHAnsi" w:eastAsiaTheme="majorEastAsia" w:cstheme="minorHAnsi"/>
          <w:b/>
          <w:szCs w:val="21"/>
          <w:lang w:val="en-US" w:eastAsia="zh-CN"/>
        </w:rPr>
      </w:pPr>
    </w:p>
    <w:p w14:paraId="65FCB766">
      <w:pPr>
        <w:pStyle w:val="19"/>
        <w:widowControl/>
        <w:numPr>
          <w:ilvl w:val="0"/>
          <w:numId w:val="0"/>
        </w:numPr>
        <w:spacing w:line="360" w:lineRule="auto"/>
        <w:ind w:leftChars="0"/>
        <w:jc w:val="left"/>
        <w:rPr>
          <w:rFonts w:asciiTheme="minorHAnsi" w:hAnsiTheme="minorHAnsi" w:eastAsiaTheme="majorEastAsia" w:cstheme="minorHAnsi"/>
          <w:b/>
          <w:kern w:val="0"/>
          <w:szCs w:val="21"/>
        </w:rPr>
      </w:pPr>
      <w:r>
        <w:rPr>
          <w:rFonts w:hint="eastAsia" w:asciiTheme="minorHAnsi" w:hAnsiTheme="minorHAnsi" w:eastAsiaTheme="majorEastAsia" w:cstheme="minorHAnsi"/>
          <w:b/>
          <w:szCs w:val="21"/>
          <w:lang w:val="en-US" w:eastAsia="zh-CN"/>
        </w:rPr>
        <w:t>一、</w:t>
      </w:r>
      <w:r>
        <w:rPr>
          <w:rFonts w:hint="eastAsia" w:asciiTheme="minorHAnsi" w:hAnsiTheme="minorHAnsi" w:eastAsiaTheme="majorEastAsia" w:cstheme="minorHAnsi"/>
          <w:b/>
          <w:kern w:val="0"/>
          <w:szCs w:val="21"/>
        </w:rPr>
        <w:t>项目综述</w:t>
      </w:r>
    </w:p>
    <w:p w14:paraId="44DD8CC4">
      <w:pPr>
        <w:widowControl/>
        <w:spacing w:line="360" w:lineRule="auto"/>
        <w:ind w:firstLine="420" w:firstLineChars="200"/>
        <w:jc w:val="left"/>
        <w:rPr>
          <w:rFonts w:hint="eastAsia" w:asciiTheme="minorHAnsi" w:hAnsiTheme="minorHAnsi" w:eastAsiaTheme="majorEastAsia" w:cstheme="minorHAnsi"/>
          <w:kern w:val="0"/>
          <w:szCs w:val="21"/>
          <w:lang w:eastAsia="zh-CN"/>
        </w:rPr>
      </w:pPr>
      <w:r>
        <w:rPr>
          <w:rFonts w:hint="eastAsia" w:asciiTheme="minorHAnsi" w:hAnsiTheme="minorHAnsi" w:eastAsiaTheme="majorEastAsia" w:cstheme="minorHAnsi"/>
          <w:kern w:val="0"/>
          <w:szCs w:val="21"/>
        </w:rPr>
        <w:t>英属哥伦比亚大学简称UBC，位于加拿大温哥华市，是</w:t>
      </w:r>
      <w:r>
        <w:rPr>
          <w:rFonts w:hint="eastAsia" w:asciiTheme="minorHAnsi" w:hAnsiTheme="minorHAnsi" w:eastAsiaTheme="majorEastAsia" w:cstheme="minorHAnsi"/>
          <w:kern w:val="0"/>
          <w:szCs w:val="21"/>
          <w:lang w:val="en-US" w:eastAsia="zh-Hans"/>
        </w:rPr>
        <w:t>加拿大最著名的公立研究型大学之一</w:t>
      </w:r>
      <w:r>
        <w:rPr>
          <w:rFonts w:hint="default"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val="en-US" w:eastAsia="zh-Hans"/>
        </w:rPr>
        <w:t>也是</w:t>
      </w:r>
      <w:r>
        <w:rPr>
          <w:rFonts w:hint="eastAsia" w:asciiTheme="minorHAnsi" w:hAnsiTheme="minorHAnsi" w:eastAsiaTheme="majorEastAsia" w:cstheme="minorHAnsi"/>
          <w:kern w:val="0"/>
          <w:szCs w:val="21"/>
        </w:rPr>
        <w:t>U15大学联盟、大英国协大学协会、环太平洋大学联盟、和Universitas 21成员之一；</w:t>
      </w:r>
      <w:r>
        <w:rPr>
          <w:rFonts w:hint="default" w:asciiTheme="minorHAnsi" w:hAnsiTheme="minorHAnsi" w:eastAsiaTheme="majorEastAsia" w:cstheme="minorHAnsi"/>
          <w:kern w:val="0"/>
          <w:szCs w:val="21"/>
        </w:rPr>
        <w:t>202</w:t>
      </w:r>
      <w:r>
        <w:rPr>
          <w:rFonts w:hint="eastAsia" w:asciiTheme="minorHAnsi" w:hAnsiTheme="minorHAnsi" w:eastAsiaTheme="majorEastAsia" w:cstheme="minorHAnsi"/>
          <w:kern w:val="0"/>
          <w:szCs w:val="21"/>
          <w:lang w:val="en-US" w:eastAsia="zh-CN"/>
        </w:rPr>
        <w:t>6</w:t>
      </w:r>
      <w:r>
        <w:rPr>
          <w:rFonts w:hint="default" w:asciiTheme="minorHAnsi" w:hAnsiTheme="minorHAnsi" w:eastAsiaTheme="majorEastAsia" w:cstheme="minorHAnsi"/>
          <w:kern w:val="0"/>
          <w:szCs w:val="21"/>
        </w:rPr>
        <w:t>QS世界排名第</w:t>
      </w:r>
      <w:r>
        <w:rPr>
          <w:rFonts w:hint="eastAsia" w:asciiTheme="minorHAnsi" w:hAnsiTheme="minorHAnsi" w:eastAsiaTheme="majorEastAsia" w:cstheme="minorHAnsi"/>
          <w:kern w:val="0"/>
          <w:szCs w:val="21"/>
          <w:lang w:val="en-US" w:eastAsia="zh-CN"/>
        </w:rPr>
        <w:t>40</w:t>
      </w:r>
      <w:r>
        <w:rPr>
          <w:rFonts w:hint="default" w:asciiTheme="minorHAnsi" w:hAnsiTheme="minorHAnsi" w:eastAsiaTheme="majorEastAsia" w:cstheme="minorHAnsi"/>
          <w:kern w:val="0"/>
          <w:szCs w:val="21"/>
        </w:rPr>
        <w:t>名</w:t>
      </w:r>
      <w:r>
        <w:rPr>
          <w:rFonts w:hint="eastAsia" w:asciiTheme="minorHAnsi" w:hAnsiTheme="minorHAnsi" w:eastAsiaTheme="majorEastAsia" w:cstheme="minorHAnsi"/>
          <w:kern w:val="0"/>
          <w:szCs w:val="21"/>
        </w:rPr>
        <w:t>，</w:t>
      </w:r>
      <w:r>
        <w:rPr>
          <w:rFonts w:hint="default" w:asciiTheme="minorHAnsi" w:hAnsiTheme="minorHAnsi" w:eastAsiaTheme="majorEastAsia" w:cstheme="minorHAnsi"/>
          <w:kern w:val="0"/>
          <w:szCs w:val="21"/>
        </w:rPr>
        <w:t>加拿大大学排名第2位</w:t>
      </w:r>
      <w:r>
        <w:rPr>
          <w:rFonts w:hint="eastAsia" w:asciiTheme="minorHAnsi" w:hAnsiTheme="minorHAnsi" w:eastAsiaTheme="majorEastAsia" w:cstheme="minorHAnsi"/>
          <w:kern w:val="0"/>
          <w:szCs w:val="21"/>
          <w:lang w:eastAsia="zh-CN"/>
        </w:rPr>
        <w:t>。</w:t>
      </w:r>
    </w:p>
    <w:p w14:paraId="79C409D5">
      <w:pPr>
        <w:widowControl/>
        <w:spacing w:line="360" w:lineRule="auto"/>
        <w:ind w:firstLine="420" w:firstLineChars="200"/>
        <w:jc w:val="left"/>
        <w:rPr>
          <w:rFonts w:hint="default" w:asciiTheme="minorHAnsi" w:hAnsiTheme="minorHAnsi" w:eastAsiaTheme="majorEastAsia" w:cstheme="minorHAnsi"/>
          <w:kern w:val="0"/>
          <w:szCs w:val="21"/>
          <w:lang w:eastAsia="zh-Hans"/>
        </w:rPr>
      </w:pPr>
      <w:r>
        <w:rPr>
          <w:rFonts w:hint="eastAsia" w:asciiTheme="minorHAnsi" w:hAnsiTheme="minorHAnsi" w:eastAsiaTheme="majorEastAsia" w:cstheme="minorHAnsi"/>
          <w:kern w:val="0"/>
          <w:szCs w:val="21"/>
          <w:lang w:val="en-US" w:eastAsia="zh-Hans"/>
        </w:rPr>
        <w:t>全球公民英语</w:t>
      </w:r>
      <w:r>
        <w:rPr>
          <w:rFonts w:hint="eastAsia" w:asciiTheme="minorHAnsi" w:hAnsiTheme="minorHAnsi" w:eastAsiaTheme="majorEastAsia" w:cstheme="minorHAnsi"/>
          <w:kern w:val="0"/>
          <w:szCs w:val="21"/>
          <w:lang w:val="en-US" w:eastAsia="zh-CN"/>
        </w:rPr>
        <w:t>Aspire语言文化</w:t>
      </w:r>
      <w:r>
        <w:rPr>
          <w:rFonts w:hint="eastAsia" w:asciiTheme="minorHAnsi" w:hAnsiTheme="minorHAnsi" w:eastAsiaTheme="majorEastAsia" w:cstheme="minorHAnsi"/>
          <w:kern w:val="0"/>
          <w:szCs w:val="21"/>
          <w:lang w:val="en-US" w:eastAsia="zh-Hans"/>
        </w:rPr>
        <w:t>项目旨在帮助提高学生英语技能的同时</w:t>
      </w:r>
      <w:r>
        <w:rPr>
          <w:rFonts w:hint="default"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val="en-US" w:eastAsia="zh-Hans"/>
        </w:rPr>
        <w:t>了解加拿大和全球背景下的公民社会</w:t>
      </w:r>
      <w:r>
        <w:rPr>
          <w:rFonts w:hint="default"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val="en-US" w:eastAsia="zh-Hans"/>
        </w:rPr>
        <w:t>全球公民身份和可持续发展等议题</w:t>
      </w:r>
      <w:r>
        <w:rPr>
          <w:rFonts w:hint="default" w:asciiTheme="minorHAnsi" w:hAnsiTheme="minorHAnsi" w:eastAsiaTheme="majorEastAsia" w:cstheme="minorHAnsi"/>
          <w:kern w:val="0"/>
          <w:szCs w:val="21"/>
          <w:lang w:eastAsia="zh-Hans"/>
        </w:rPr>
        <w:t>。</w:t>
      </w:r>
    </w:p>
    <w:p w14:paraId="46A17EC8">
      <w:pPr>
        <w:keepNext w:val="0"/>
        <w:keepLines w:val="0"/>
        <w:widowControl/>
        <w:suppressLineNumbers w:val="0"/>
        <w:jc w:val="left"/>
      </w:pPr>
      <w:r>
        <w:rPr>
          <w:rFonts w:ascii="宋体" w:hAnsi="宋体" w:eastAsia="宋体" w:cs="宋体"/>
          <w:kern w:val="0"/>
          <w:sz w:val="24"/>
          <w:szCs w:val="24"/>
          <w:lang w:eastAsia="zh-CN" w:bidi="ar"/>
        </w:rPr>
        <w:t xml:space="preserve">  </w:t>
      </w:r>
      <w:r>
        <w:rPr>
          <w:rFonts w:ascii="宋体" w:hAnsi="宋体" w:eastAsia="宋体" w:cs="宋体"/>
          <w:kern w:val="0"/>
          <w:sz w:val="24"/>
          <w:szCs w:val="24"/>
          <w:lang w:val="en-US" w:eastAsia="zh-CN" w:bidi="ar"/>
        </w:rPr>
        <w:drawing>
          <wp:inline distT="0" distB="0" distL="114300" distR="114300">
            <wp:extent cx="5123815" cy="2882265"/>
            <wp:effectExtent l="0" t="0" r="6985" b="1333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5"/>
                    <a:stretch>
                      <a:fillRect/>
                    </a:stretch>
                  </pic:blipFill>
                  <pic:spPr>
                    <a:xfrm>
                      <a:off x="0" y="0"/>
                      <a:ext cx="5123815" cy="2882265"/>
                    </a:xfrm>
                    <a:prstGeom prst="rect">
                      <a:avLst/>
                    </a:prstGeom>
                    <a:noFill/>
                    <a:ln w="9525">
                      <a:noFill/>
                    </a:ln>
                  </pic:spPr>
                </pic:pic>
              </a:graphicData>
            </a:graphic>
          </wp:inline>
        </w:drawing>
      </w:r>
    </w:p>
    <w:p w14:paraId="7AEC0D75">
      <w:pPr>
        <w:widowControl/>
        <w:spacing w:line="360" w:lineRule="auto"/>
        <w:jc w:val="left"/>
        <w:rPr>
          <w:rFonts w:asciiTheme="minorHAnsi" w:hAnsiTheme="minorHAnsi" w:eastAsiaTheme="majorEastAsia" w:cstheme="minorHAnsi"/>
          <w:szCs w:val="21"/>
        </w:rPr>
      </w:pPr>
    </w:p>
    <w:p w14:paraId="68B3EB5B">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二、项目特色优势</w:t>
      </w:r>
    </w:p>
    <w:p w14:paraId="61229357">
      <w:pPr>
        <w:pStyle w:val="21"/>
        <w:widowControl/>
        <w:numPr>
          <w:ilvl w:val="0"/>
          <w:numId w:val="1"/>
        </w:numPr>
        <w:spacing w:line="360" w:lineRule="auto"/>
        <w:ind w:firstLineChars="0"/>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lang w:val="en-US" w:eastAsia="zh-Hans"/>
        </w:rPr>
        <w:t>纯正英语环境</w:t>
      </w: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kern w:val="0"/>
          <w:szCs w:val="21"/>
          <w:lang w:val="en-US" w:eastAsia="zh-Hans"/>
        </w:rPr>
        <w:t>亲身前往加拿大体验北美风情和原汁原味的英语文化环境</w:t>
      </w:r>
      <w:r>
        <w:rPr>
          <w:rFonts w:hint="default" w:asciiTheme="minorHAnsi" w:hAnsiTheme="minorHAnsi" w:eastAsiaTheme="majorEastAsia" w:cstheme="minorHAnsi"/>
          <w:kern w:val="0"/>
          <w:szCs w:val="21"/>
          <w:lang w:eastAsia="zh-Hans"/>
        </w:rPr>
        <w:t>；</w:t>
      </w:r>
    </w:p>
    <w:p w14:paraId="13349B8F">
      <w:pPr>
        <w:pStyle w:val="21"/>
        <w:widowControl/>
        <w:numPr>
          <w:ilvl w:val="0"/>
          <w:numId w:val="1"/>
        </w:numPr>
        <w:spacing w:line="360" w:lineRule="auto"/>
        <w:ind w:firstLineChars="0"/>
        <w:rPr>
          <w:rFonts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lang w:val="en-US" w:eastAsia="zh-Hans"/>
        </w:rPr>
        <w:t>多个级别适配各种英语水平</w:t>
      </w: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bCs/>
          <w:kern w:val="0"/>
          <w:szCs w:val="21"/>
          <w:lang w:val="en-US" w:eastAsia="zh-Hans"/>
        </w:rPr>
        <w:t>入学参加分级测试</w:t>
      </w:r>
      <w:r>
        <w:rPr>
          <w:rFonts w:hint="default" w:asciiTheme="minorHAnsi" w:hAnsiTheme="minorHAnsi" w:eastAsiaTheme="majorEastAsia" w:cstheme="minorHAnsi"/>
          <w:bCs/>
          <w:kern w:val="0"/>
          <w:szCs w:val="21"/>
          <w:lang w:eastAsia="zh-Hans"/>
        </w:rPr>
        <w:t>，</w:t>
      </w:r>
      <w:r>
        <w:rPr>
          <w:rFonts w:hint="eastAsia" w:asciiTheme="minorHAnsi" w:hAnsiTheme="minorHAnsi" w:eastAsiaTheme="majorEastAsia" w:cstheme="minorHAnsi"/>
          <w:bCs/>
          <w:kern w:val="0"/>
          <w:szCs w:val="21"/>
          <w:lang w:val="en-US" w:eastAsia="zh-Hans"/>
        </w:rPr>
        <w:t>根据英语水平分配至适合的级别</w:t>
      </w:r>
      <w:r>
        <w:rPr>
          <w:rFonts w:hint="default" w:asciiTheme="minorHAnsi" w:hAnsiTheme="minorHAnsi" w:eastAsiaTheme="majorEastAsia" w:cstheme="minorHAnsi"/>
          <w:bCs/>
          <w:kern w:val="0"/>
          <w:szCs w:val="21"/>
          <w:lang w:eastAsia="zh-Hans"/>
        </w:rPr>
        <w:t>，</w:t>
      </w:r>
      <w:r>
        <w:rPr>
          <w:rFonts w:hint="eastAsia" w:asciiTheme="minorHAnsi" w:hAnsiTheme="minorHAnsi" w:eastAsiaTheme="majorEastAsia" w:cstheme="minorHAnsi"/>
          <w:bCs/>
          <w:kern w:val="0"/>
          <w:szCs w:val="21"/>
          <w:lang w:val="en-US" w:eastAsia="zh-Hans"/>
        </w:rPr>
        <w:t>小班教学</w:t>
      </w:r>
      <w:r>
        <w:rPr>
          <w:rFonts w:hint="default" w:asciiTheme="minorHAnsi" w:hAnsiTheme="minorHAnsi" w:eastAsiaTheme="majorEastAsia" w:cstheme="minorHAnsi"/>
          <w:bCs/>
          <w:kern w:val="0"/>
          <w:szCs w:val="21"/>
          <w:lang w:eastAsia="zh-Hans"/>
        </w:rPr>
        <w:t>；</w:t>
      </w:r>
    </w:p>
    <w:p w14:paraId="44AB36B2">
      <w:pPr>
        <w:pStyle w:val="21"/>
        <w:widowControl/>
        <w:numPr>
          <w:ilvl w:val="0"/>
          <w:numId w:val="1"/>
        </w:numPr>
        <w:spacing w:line="360" w:lineRule="auto"/>
        <w:ind w:firstLineChars="0"/>
        <w:rPr>
          <w:rFonts w:hint="eastAsia"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【体验多元文化，结交国际好友】</w:t>
      </w:r>
      <w:r>
        <w:rPr>
          <w:rFonts w:hint="eastAsia" w:asciiTheme="minorHAnsi" w:hAnsiTheme="minorHAnsi" w:eastAsiaTheme="majorEastAsia" w:cstheme="minorHAnsi"/>
          <w:bCs/>
          <w:kern w:val="0"/>
          <w:szCs w:val="21"/>
        </w:rPr>
        <w:t>与来自世界各地的学生共同学习、提高跨文化沟通技能，收获知识与友谊；</w:t>
      </w:r>
    </w:p>
    <w:p w14:paraId="375D9E20">
      <w:pPr>
        <w:pStyle w:val="21"/>
        <w:widowControl/>
        <w:numPr>
          <w:ilvl w:val="0"/>
          <w:numId w:val="1"/>
        </w:numPr>
        <w:spacing w:line="360" w:lineRule="auto"/>
        <w:ind w:firstLineChars="0"/>
        <w:rPr>
          <w:rFonts w:hint="eastAsia"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【名校</w:t>
      </w:r>
      <w:r>
        <w:rPr>
          <w:rFonts w:hint="eastAsia" w:asciiTheme="minorHAnsi" w:hAnsiTheme="minorHAnsi" w:eastAsiaTheme="majorEastAsia" w:cstheme="minorHAnsi"/>
          <w:b/>
          <w:bCs/>
          <w:kern w:val="0"/>
          <w:szCs w:val="21"/>
          <w:lang w:val="en-US" w:eastAsia="zh-Hans"/>
        </w:rPr>
        <w:t>证书</w:t>
      </w:r>
      <w:r>
        <w:rPr>
          <w:rFonts w:hint="default" w:asciiTheme="minorHAnsi" w:hAnsiTheme="minorHAnsi" w:eastAsiaTheme="majorEastAsia" w:cstheme="minorHAnsi"/>
          <w:b/>
          <w:bCs/>
          <w:kern w:val="0"/>
          <w:szCs w:val="21"/>
          <w:lang w:eastAsia="zh-Hans"/>
        </w:rPr>
        <w:t>&amp;成绩单</w:t>
      </w: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kern w:val="0"/>
          <w:szCs w:val="21"/>
        </w:rPr>
        <w:t>顺利完成学业后可</w:t>
      </w:r>
      <w:r>
        <w:rPr>
          <w:rFonts w:hint="eastAsia" w:asciiTheme="minorHAnsi" w:hAnsiTheme="minorHAnsi" w:eastAsiaTheme="majorEastAsia" w:cstheme="minorHAnsi"/>
          <w:kern w:val="0"/>
          <w:szCs w:val="21"/>
          <w:lang w:val="en-US" w:eastAsia="zh-Hans"/>
        </w:rPr>
        <w:t>获得英属哥伦比亚大学</w:t>
      </w:r>
      <w:r>
        <w:rPr>
          <w:rFonts w:hint="eastAsia" w:asciiTheme="minorHAnsi" w:hAnsiTheme="minorHAnsi" w:eastAsiaTheme="majorEastAsia" w:cstheme="minorHAnsi"/>
          <w:kern w:val="0"/>
          <w:szCs w:val="21"/>
        </w:rPr>
        <w:t>开具的</w:t>
      </w:r>
      <w:r>
        <w:rPr>
          <w:rFonts w:hint="eastAsia" w:asciiTheme="minorHAnsi" w:hAnsiTheme="minorHAnsi" w:eastAsiaTheme="majorEastAsia" w:cstheme="minorHAnsi"/>
          <w:kern w:val="0"/>
          <w:szCs w:val="21"/>
          <w:lang w:val="en-US" w:eastAsia="zh-Hans"/>
        </w:rPr>
        <w:t>项目证书</w:t>
      </w:r>
      <w:r>
        <w:rPr>
          <w:rFonts w:hint="default" w:asciiTheme="minorHAnsi" w:hAnsiTheme="minorHAnsi" w:eastAsiaTheme="majorEastAsia" w:cstheme="minorHAnsi"/>
          <w:kern w:val="0"/>
          <w:szCs w:val="21"/>
          <w:lang w:eastAsia="zh-Hans"/>
        </w:rPr>
        <w:t>和成绩单，</w:t>
      </w:r>
      <w:r>
        <w:rPr>
          <w:rFonts w:hint="eastAsia" w:asciiTheme="minorHAnsi" w:hAnsiTheme="minorHAnsi" w:eastAsiaTheme="majorEastAsia" w:cstheme="minorHAnsi"/>
          <w:kern w:val="0"/>
          <w:szCs w:val="21"/>
          <w:lang w:val="en-US" w:eastAsia="zh-Hans"/>
        </w:rPr>
        <w:t>为个人简历添砖加瓦</w:t>
      </w:r>
      <w:r>
        <w:rPr>
          <w:rFonts w:hint="default" w:asciiTheme="minorHAnsi" w:hAnsiTheme="minorHAnsi" w:eastAsiaTheme="majorEastAsia" w:cstheme="minorHAnsi"/>
          <w:kern w:val="0"/>
          <w:szCs w:val="21"/>
          <w:lang w:eastAsia="zh-Hans"/>
        </w:rPr>
        <w:t>。</w:t>
      </w:r>
    </w:p>
    <w:p w14:paraId="4CB35BA2">
      <w:pPr>
        <w:pStyle w:val="19"/>
        <w:widowControl/>
        <w:spacing w:line="360" w:lineRule="auto"/>
        <w:ind w:left="0" w:leftChars="0" w:firstLine="0" w:firstLineChars="0"/>
        <w:jc w:val="left"/>
        <w:rPr>
          <w:rFonts w:hint="eastAsia" w:asciiTheme="minorHAnsi" w:hAnsiTheme="minorHAnsi" w:eastAsiaTheme="majorEastAsia" w:cstheme="minorHAnsi"/>
          <w:kern w:val="0"/>
          <w:szCs w:val="21"/>
        </w:rPr>
      </w:pPr>
    </w:p>
    <w:p w14:paraId="25EF2FAA">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三、</w:t>
      </w:r>
      <w:r>
        <w:rPr>
          <w:rFonts w:hint="eastAsia" w:asciiTheme="minorHAnsi" w:hAnsiTheme="minorHAnsi" w:eastAsiaTheme="majorEastAsia" w:cstheme="minorHAnsi"/>
          <w:b/>
          <w:bCs/>
          <w:kern w:val="0"/>
          <w:szCs w:val="21"/>
          <w:lang w:val="en-US" w:eastAsia="zh-Hans"/>
        </w:rPr>
        <w:t>英属哥伦比亚大学</w:t>
      </w:r>
      <w:r>
        <w:rPr>
          <w:rFonts w:hint="eastAsia" w:asciiTheme="minorHAnsi" w:hAnsiTheme="minorHAnsi" w:eastAsiaTheme="majorEastAsia" w:cstheme="minorHAnsi"/>
          <w:b/>
          <w:bCs/>
          <w:kern w:val="0"/>
          <w:szCs w:val="21"/>
        </w:rPr>
        <w:t>简介</w:t>
      </w:r>
    </w:p>
    <w:p w14:paraId="60F0BB6B">
      <w:pPr>
        <w:pStyle w:val="19"/>
        <w:numPr>
          <w:ilvl w:val="0"/>
          <w:numId w:val="2"/>
        </w:numPr>
        <w:spacing w:line="360" w:lineRule="auto"/>
        <w:ind w:firstLineChars="0"/>
        <w:rPr>
          <w:rFonts w:hint="eastAsia" w:asciiTheme="minorHAnsi" w:hAnsiTheme="minorHAnsi" w:eastAsiaTheme="majorEastAsia" w:cstheme="minorHAnsi"/>
          <w:kern w:val="0"/>
          <w:szCs w:val="21"/>
        </w:rPr>
      </w:pPr>
      <w:r>
        <w:rPr>
          <w:rFonts w:hint="eastAsia" w:asciiTheme="minorHAnsi" w:hAnsiTheme="minorHAnsi" w:eastAsiaTheme="majorEastAsia" w:cstheme="minorHAnsi"/>
          <w:kern w:val="0"/>
          <w:szCs w:val="21"/>
          <w:lang w:val="en-US" w:eastAsia="zh-Hans"/>
        </w:rPr>
        <w:t>英属哥伦比亚大学</w:t>
      </w:r>
      <w:r>
        <w:rPr>
          <w:rFonts w:hint="eastAsia" w:asciiTheme="minorHAnsi" w:hAnsiTheme="minorHAnsi" w:eastAsiaTheme="majorEastAsia" w:cstheme="minorHAnsi"/>
          <w:kern w:val="0"/>
          <w:szCs w:val="21"/>
        </w:rPr>
        <w:t>简称UBC，位于加拿大温哥华市，始建于1908年</w:t>
      </w:r>
      <w:r>
        <w:rPr>
          <w:rFonts w:hint="default" w:asciiTheme="minorHAnsi" w:hAnsiTheme="minorHAnsi" w:eastAsiaTheme="majorEastAsia" w:cstheme="minorHAnsi"/>
          <w:kern w:val="0"/>
          <w:szCs w:val="21"/>
        </w:rPr>
        <w:t>，是U15大学联盟、大英国协大学协会、环太平洋大学联盟、和Universitas 21成员之一；</w:t>
      </w:r>
    </w:p>
    <w:p w14:paraId="6164396B">
      <w:pPr>
        <w:pStyle w:val="19"/>
        <w:numPr>
          <w:ilvl w:val="0"/>
          <w:numId w:val="2"/>
        </w:numPr>
        <w:spacing w:line="360" w:lineRule="auto"/>
        <w:ind w:firstLineChars="0"/>
        <w:rPr>
          <w:rFonts w:hint="eastAsia" w:asciiTheme="minorHAnsi" w:hAnsiTheme="minorHAnsi" w:eastAsiaTheme="majorEastAsia" w:cstheme="minorHAnsi"/>
          <w:kern w:val="0"/>
          <w:szCs w:val="21"/>
        </w:rPr>
      </w:pPr>
      <w:r>
        <w:rPr>
          <w:rFonts w:hint="default" w:asciiTheme="minorHAnsi" w:hAnsiTheme="minorHAnsi" w:eastAsiaTheme="majorEastAsia" w:cstheme="minorHAnsi"/>
          <w:kern w:val="0"/>
          <w:szCs w:val="21"/>
        </w:rPr>
        <w:t>202</w:t>
      </w:r>
      <w:r>
        <w:rPr>
          <w:rFonts w:hint="eastAsia" w:asciiTheme="minorHAnsi" w:hAnsiTheme="minorHAnsi" w:eastAsiaTheme="majorEastAsia" w:cstheme="minorHAnsi"/>
          <w:kern w:val="0"/>
          <w:szCs w:val="21"/>
          <w:lang w:val="en-US" w:eastAsia="zh-CN"/>
        </w:rPr>
        <w:t>6</w:t>
      </w:r>
      <w:r>
        <w:rPr>
          <w:rFonts w:hint="default" w:asciiTheme="minorHAnsi" w:hAnsiTheme="minorHAnsi" w:eastAsiaTheme="majorEastAsia" w:cstheme="minorHAnsi"/>
          <w:kern w:val="0"/>
          <w:szCs w:val="21"/>
        </w:rPr>
        <w:t>QS世界排名第</w:t>
      </w:r>
      <w:r>
        <w:rPr>
          <w:rFonts w:hint="eastAsia" w:asciiTheme="minorHAnsi" w:hAnsiTheme="minorHAnsi" w:eastAsiaTheme="majorEastAsia" w:cstheme="minorHAnsi"/>
          <w:kern w:val="0"/>
          <w:szCs w:val="21"/>
          <w:lang w:val="en-US" w:eastAsia="zh-CN"/>
        </w:rPr>
        <w:t>40</w:t>
      </w:r>
      <w:r>
        <w:rPr>
          <w:rFonts w:hint="default" w:asciiTheme="minorHAnsi" w:hAnsiTheme="minorHAnsi" w:eastAsiaTheme="majorEastAsia" w:cstheme="minorHAnsi"/>
          <w:kern w:val="0"/>
          <w:szCs w:val="21"/>
        </w:rPr>
        <w:t>名，</w:t>
      </w:r>
      <w:r>
        <w:rPr>
          <w:rFonts w:hint="eastAsia" w:asciiTheme="minorHAnsi" w:hAnsiTheme="minorHAnsi" w:eastAsiaTheme="majorEastAsia" w:cstheme="minorHAnsi"/>
          <w:kern w:val="0"/>
          <w:szCs w:val="21"/>
          <w:lang w:val="en-US" w:eastAsia="zh-CN"/>
        </w:rPr>
        <w:t>加</w:t>
      </w:r>
      <w:r>
        <w:rPr>
          <w:rFonts w:hint="default" w:asciiTheme="minorHAnsi" w:hAnsiTheme="minorHAnsi" w:eastAsiaTheme="majorEastAsia" w:cstheme="minorHAnsi"/>
          <w:kern w:val="0"/>
          <w:szCs w:val="21"/>
        </w:rPr>
        <w:t>拿大当地大学排名第2位</w:t>
      </w:r>
      <w:r>
        <w:rPr>
          <w:rFonts w:hint="default" w:asciiTheme="minorHAnsi" w:hAnsiTheme="minorHAnsi" w:eastAsiaTheme="majorEastAsia" w:cstheme="minorHAnsi"/>
          <w:kern w:val="0"/>
          <w:szCs w:val="21"/>
          <w:lang w:eastAsia="zh-Hans"/>
        </w:rPr>
        <w:t>；</w:t>
      </w:r>
    </w:p>
    <w:p w14:paraId="1B724B99">
      <w:pPr>
        <w:pStyle w:val="19"/>
        <w:numPr>
          <w:ilvl w:val="0"/>
          <w:numId w:val="2"/>
        </w:numPr>
        <w:spacing w:line="360" w:lineRule="auto"/>
        <w:ind w:firstLineChars="0"/>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lang w:val="en-US" w:eastAsia="zh-Hans"/>
        </w:rPr>
        <w:t>英属</w:t>
      </w:r>
      <w:r>
        <w:rPr>
          <w:rFonts w:hint="eastAsia" w:asciiTheme="minorHAnsi" w:hAnsiTheme="minorHAnsi" w:eastAsiaTheme="majorEastAsia" w:cstheme="minorHAnsi"/>
          <w:kern w:val="0"/>
          <w:szCs w:val="21"/>
        </w:rPr>
        <w:t>哥伦比亚大学</w:t>
      </w:r>
      <w:r>
        <w:rPr>
          <w:rFonts w:hint="eastAsia" w:asciiTheme="minorHAnsi" w:hAnsiTheme="minorHAnsi" w:eastAsiaTheme="majorEastAsia" w:cstheme="minorHAnsi"/>
          <w:kern w:val="0"/>
          <w:szCs w:val="21"/>
          <w:lang w:val="en-US" w:eastAsia="zh-Hans"/>
        </w:rPr>
        <w:t>位于</w:t>
      </w:r>
      <w:r>
        <w:rPr>
          <w:rFonts w:hint="eastAsia" w:asciiTheme="minorHAnsi" w:hAnsiTheme="minorHAnsi" w:eastAsiaTheme="majorEastAsia" w:cstheme="minorHAnsi"/>
          <w:kern w:val="0"/>
          <w:szCs w:val="21"/>
        </w:rPr>
        <w:t>在加拿大的第二学术要地，其2019年在国际学术论坛上发表的论文超一万篇，被引用的各类文献稳定在北美前三，仅次于哈佛大学文献的被引用次数。作为加拿大西部实力最强的高等教育学府，在加拿大和美国乃至世界的影响力重大，每年招生的选择上面有着非常严格的入学门槛，为加拿大最难入读的学府之一</w:t>
      </w:r>
      <w:r>
        <w:rPr>
          <w:rFonts w:hint="default" w:asciiTheme="minorHAnsi" w:hAnsiTheme="minorHAnsi" w:eastAsiaTheme="majorEastAsia" w:cstheme="minorHAnsi"/>
          <w:kern w:val="0"/>
          <w:szCs w:val="21"/>
        </w:rPr>
        <w:t>；</w:t>
      </w:r>
    </w:p>
    <w:p w14:paraId="72766B5C">
      <w:pPr>
        <w:pStyle w:val="19"/>
        <w:numPr>
          <w:ilvl w:val="0"/>
          <w:numId w:val="2"/>
        </w:numPr>
        <w:spacing w:line="360" w:lineRule="auto"/>
        <w:ind w:firstLineChars="0"/>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lang w:val="en-US" w:eastAsia="zh-Hans"/>
        </w:rPr>
        <w:t>英属</w:t>
      </w:r>
      <w:r>
        <w:rPr>
          <w:rFonts w:hint="eastAsia" w:asciiTheme="minorHAnsi" w:hAnsiTheme="minorHAnsi" w:eastAsiaTheme="majorEastAsia" w:cstheme="minorHAnsi"/>
          <w:kern w:val="0"/>
          <w:szCs w:val="21"/>
        </w:rPr>
        <w:t>哥伦比亚大学被誉为西海岸的明珠，素有“北美最美校园”之誉，其内部设有古花园建筑以及日式经典庭院。在主旗杆旁边的玫瑰花园(Rose Garden)更是来温哥华旅游的人们的必经之地。</w:t>
      </w:r>
    </w:p>
    <w:p w14:paraId="614C0823">
      <w:pPr>
        <w:pStyle w:val="19"/>
        <w:numPr>
          <w:ilvl w:val="0"/>
          <w:numId w:val="2"/>
        </w:numPr>
        <w:spacing w:line="360" w:lineRule="auto"/>
        <w:ind w:firstLineChars="0"/>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t>截至目前，</w:t>
      </w:r>
      <w:r>
        <w:rPr>
          <w:rFonts w:hint="eastAsia" w:asciiTheme="minorHAnsi" w:hAnsiTheme="minorHAnsi" w:eastAsiaTheme="majorEastAsia" w:cstheme="minorHAnsi"/>
          <w:kern w:val="0"/>
          <w:szCs w:val="21"/>
          <w:lang w:val="en-US" w:eastAsia="zh-Hans"/>
        </w:rPr>
        <w:t>英属</w:t>
      </w:r>
      <w:r>
        <w:rPr>
          <w:rFonts w:hint="eastAsia" w:asciiTheme="minorHAnsi" w:hAnsiTheme="minorHAnsi" w:eastAsiaTheme="majorEastAsia" w:cstheme="minorHAnsi"/>
          <w:kern w:val="0"/>
          <w:szCs w:val="21"/>
        </w:rPr>
        <w:t>哥伦比亚大学共培养了8名诺贝尔奖得主、71名罗德学者、65名奥林匹克运动员、10名美国文理科学院和英国皇家学会院士以及208名加拿大皇家学会院士。三名加拿大总理都曾在UBC接受教育，包括加拿大首位女总理金·坎贝尔和现任总理贾斯汀·特鲁多。</w:t>
      </w:r>
    </w:p>
    <w:p w14:paraId="6A0ABAA8">
      <w:pPr>
        <w:pStyle w:val="19"/>
        <w:numPr>
          <w:ilvl w:val="0"/>
          <w:numId w:val="0"/>
        </w:numPr>
        <w:spacing w:line="360" w:lineRule="auto"/>
        <w:ind w:left="420" w:leftChars="0"/>
        <w:rPr>
          <w:rFonts w:asciiTheme="minorHAnsi" w:hAnsiTheme="minorHAnsi" w:eastAsiaTheme="majorEastAsia" w:cstheme="minorHAnsi"/>
          <w:kern w:val="0"/>
          <w:szCs w:val="21"/>
        </w:rPr>
      </w:pPr>
    </w:p>
    <w:p w14:paraId="5A73BF2B">
      <w:pPr>
        <w:widowControl/>
        <w:spacing w:line="360" w:lineRule="auto"/>
        <w:jc w:val="left"/>
        <w:rPr>
          <w:rFonts w:asciiTheme="minorHAnsi" w:hAnsiTheme="minorHAnsi" w:eastAsiaTheme="majorEastAsia" w:cstheme="minorHAnsi"/>
          <w:b/>
          <w:szCs w:val="21"/>
        </w:rPr>
      </w:pPr>
      <w:r>
        <w:rPr>
          <w:rFonts w:hint="eastAsia" w:asciiTheme="minorHAnsi" w:hAnsiTheme="minorHAnsi" w:eastAsiaTheme="majorEastAsia" w:cstheme="minorHAnsi"/>
          <w:b/>
          <w:szCs w:val="21"/>
        </w:rPr>
        <w:t>四、</w:t>
      </w:r>
      <w:r>
        <w:rPr>
          <w:rFonts w:asciiTheme="minorHAnsi" w:hAnsiTheme="minorHAnsi" w:eastAsiaTheme="majorEastAsia" w:cstheme="minorHAnsi"/>
          <w:b/>
          <w:szCs w:val="21"/>
        </w:rPr>
        <w:t>访学</w:t>
      </w:r>
      <w:r>
        <w:rPr>
          <w:rFonts w:hint="eastAsia" w:asciiTheme="minorHAnsi" w:hAnsiTheme="minorHAnsi" w:eastAsiaTheme="majorEastAsia" w:cstheme="minorHAnsi"/>
          <w:b/>
          <w:szCs w:val="21"/>
        </w:rPr>
        <w:t>项目介绍</w:t>
      </w:r>
    </w:p>
    <w:p w14:paraId="7AA73EE5">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课程日期</w:t>
      </w:r>
      <w:r>
        <w:rPr>
          <w:rFonts w:cs="Calibri" w:asciiTheme="minorHAnsi" w:hAnsiTheme="minorHAnsi"/>
          <w:szCs w:val="21"/>
        </w:rPr>
        <w:t>】</w:t>
      </w:r>
    </w:p>
    <w:p w14:paraId="5862A137">
      <w:pPr>
        <w:spacing w:line="360" w:lineRule="auto"/>
        <w:rPr>
          <w:rFonts w:hint="eastAsia" w:cs="Calibri" w:asciiTheme="minorHAnsi" w:hAnsiTheme="minorHAnsi"/>
          <w:szCs w:val="21"/>
        </w:rPr>
      </w:pPr>
      <w:r>
        <w:rPr>
          <w:rFonts w:hint="eastAsia" w:cs="Calibri" w:asciiTheme="minorHAnsi" w:hAnsiTheme="minorHAnsi"/>
          <w:szCs w:val="21"/>
        </w:rPr>
        <w:t>202</w:t>
      </w:r>
      <w:r>
        <w:rPr>
          <w:rFonts w:hint="eastAsia" w:cs="Calibri" w:asciiTheme="minorHAnsi" w:hAnsiTheme="minorHAnsi"/>
          <w:szCs w:val="21"/>
          <w:lang w:val="en-US" w:eastAsia="zh-CN"/>
        </w:rPr>
        <w:t>6</w:t>
      </w:r>
      <w:r>
        <w:rPr>
          <w:rFonts w:hint="eastAsia" w:cs="Calibri" w:asciiTheme="minorHAnsi" w:hAnsiTheme="minorHAnsi"/>
          <w:szCs w:val="21"/>
        </w:rPr>
        <w:t>年8月</w:t>
      </w:r>
      <w:r>
        <w:rPr>
          <w:rFonts w:hint="eastAsia" w:cs="Calibri" w:asciiTheme="minorHAnsi" w:hAnsiTheme="minorHAnsi"/>
          <w:szCs w:val="21"/>
          <w:lang w:val="en-US" w:eastAsia="zh-CN"/>
        </w:rPr>
        <w:t>4</w:t>
      </w:r>
      <w:r>
        <w:rPr>
          <w:rFonts w:hint="eastAsia" w:cs="Calibri" w:asciiTheme="minorHAnsi" w:hAnsiTheme="minorHAnsi"/>
          <w:szCs w:val="21"/>
        </w:rPr>
        <w:t>日-8月2</w:t>
      </w:r>
      <w:r>
        <w:rPr>
          <w:rFonts w:hint="eastAsia" w:cs="Calibri" w:asciiTheme="minorHAnsi" w:hAnsiTheme="minorHAnsi"/>
          <w:szCs w:val="21"/>
          <w:lang w:val="en-US" w:eastAsia="zh-CN"/>
        </w:rPr>
        <w:t>8</w:t>
      </w:r>
      <w:r>
        <w:rPr>
          <w:rFonts w:hint="eastAsia" w:cs="Calibri" w:asciiTheme="minorHAnsi" w:hAnsiTheme="minorHAnsi"/>
          <w:szCs w:val="21"/>
        </w:rPr>
        <w:t>日（四周）</w:t>
      </w:r>
    </w:p>
    <w:p w14:paraId="0505C510">
      <w:pPr>
        <w:spacing w:line="360" w:lineRule="auto"/>
        <w:rPr>
          <w:rFonts w:hint="default"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课程内容</w:t>
      </w:r>
      <w:r>
        <w:rPr>
          <w:rFonts w:cs="Calibri" w:asciiTheme="minorHAnsi" w:hAnsiTheme="minorHAnsi"/>
          <w:szCs w:val="21"/>
        </w:rPr>
        <w:t>】</w:t>
      </w:r>
    </w:p>
    <w:p w14:paraId="3FB79964">
      <w:pPr>
        <w:numPr>
          <w:ilvl w:val="0"/>
          <w:numId w:val="0"/>
        </w:numPr>
        <w:spacing w:line="360" w:lineRule="auto"/>
        <w:ind w:leftChars="0" w:firstLine="420" w:firstLineChars="0"/>
        <w:rPr>
          <w:rFonts w:hint="default" w:cs="Calibri" w:asciiTheme="minorHAnsi" w:hAnsiTheme="minorHAnsi"/>
          <w:szCs w:val="21"/>
          <w:woUserID w:val="1"/>
        </w:rPr>
      </w:pPr>
      <w:r>
        <w:rPr>
          <w:rFonts w:hint="default" w:cs="Calibri" w:asciiTheme="minorHAnsi" w:hAnsiTheme="minorHAnsi"/>
          <w:szCs w:val="21"/>
        </w:rPr>
        <w:t>本</w:t>
      </w:r>
      <w:r>
        <w:rPr>
          <w:rFonts w:hint="default" w:cs="Calibri" w:asciiTheme="minorHAnsi" w:hAnsiTheme="minorHAnsi"/>
          <w:szCs w:val="21"/>
          <w:woUserID w:val="1"/>
        </w:rPr>
        <w:t>课程采用内容与语言融合学习法（CLIL），通过当代主题和议题帮助学生学习专业知识，同时注重培养学生在气候行动、反种族歧视、包容性卓越和数字素养（包括生成式人工智能）等领域的意识和能力。ASPIRE 项目根据学生的个人兴趣和英语水平量身定制课程内容，确保教学主题与学生的个人经验和日常生活紧密相关，同时融入项目的学习目标。</w:t>
      </w:r>
    </w:p>
    <w:p w14:paraId="0276ECBC">
      <w:pPr>
        <w:numPr>
          <w:ilvl w:val="0"/>
          <w:numId w:val="0"/>
        </w:numPr>
        <w:spacing w:line="360" w:lineRule="auto"/>
        <w:ind w:leftChars="0" w:firstLine="420" w:firstLineChars="0"/>
        <w:rPr>
          <w:rFonts w:hint="default" w:cs="Calibri" w:asciiTheme="minorHAnsi" w:hAnsiTheme="minorHAnsi"/>
          <w:szCs w:val="21"/>
          <w:woUserID w:val="1"/>
        </w:rPr>
      </w:pPr>
      <w:r>
        <w:rPr>
          <w:rFonts w:hint="default" w:cs="Calibri" w:asciiTheme="minorHAnsi" w:hAnsiTheme="minorHAnsi"/>
          <w:szCs w:val="21"/>
          <w:woUserID w:val="1"/>
        </w:rPr>
        <w:t>课程旨在提升对社会公正与可持续发展的理解，同时增强学术与职业竞争力，为学生提供全方位支持与指导，鼓励学生围绕个人、学术或职业兴趣领域进行交流、自我反思，并进行批判性思考。课堂氛围活跃，注重学生参与、课堂互动与教师反馈。</w:t>
      </w:r>
    </w:p>
    <w:p w14:paraId="77F365A4">
      <w:pPr>
        <w:numPr>
          <w:ilvl w:val="0"/>
          <w:numId w:val="0"/>
        </w:numPr>
        <w:spacing w:line="360" w:lineRule="auto"/>
        <w:ind w:leftChars="0" w:firstLine="420" w:firstLineChars="0"/>
        <w:rPr>
          <w:rFonts w:hint="default" w:cs="Calibri" w:asciiTheme="minorHAnsi" w:hAnsiTheme="minorHAnsi"/>
          <w:szCs w:val="21"/>
          <w:woUserID w:val="1"/>
        </w:rPr>
      </w:pPr>
      <w:r>
        <w:rPr>
          <w:rFonts w:hint="default" w:cs="Calibri" w:asciiTheme="minorHAnsi" w:hAnsiTheme="minorHAnsi"/>
          <w:szCs w:val="21"/>
          <w:woUserID w:val="1"/>
        </w:rPr>
        <w:t>参加此项目，学生将能够：</w:t>
      </w:r>
    </w:p>
    <w:p w14:paraId="49B5473A">
      <w:pPr>
        <w:numPr>
          <w:ilvl w:val="0"/>
          <w:numId w:val="3"/>
        </w:numPr>
        <w:spacing w:line="360" w:lineRule="auto"/>
        <w:ind w:left="420" w:leftChars="0" w:hanging="420" w:firstLineChars="0"/>
        <w:rPr>
          <w:rFonts w:hint="default" w:cs="Calibri" w:asciiTheme="minorHAnsi" w:hAnsiTheme="minorHAnsi"/>
          <w:szCs w:val="21"/>
          <w:woUserID w:val="1"/>
        </w:rPr>
      </w:pPr>
      <w:r>
        <w:rPr>
          <w:rFonts w:hint="default" w:cs="Calibri" w:asciiTheme="minorHAnsi" w:hAnsiTheme="minorHAnsi"/>
          <w:szCs w:val="21"/>
          <w:woUserID w:val="1"/>
        </w:rPr>
        <w:t>提升沟通技巧与专业知识，增强学术及日常英语交流的信心</w:t>
      </w:r>
    </w:p>
    <w:p w14:paraId="6C580362">
      <w:pPr>
        <w:numPr>
          <w:ilvl w:val="0"/>
          <w:numId w:val="3"/>
        </w:numPr>
        <w:spacing w:line="360" w:lineRule="auto"/>
        <w:ind w:left="420" w:leftChars="0" w:hanging="420" w:firstLineChars="0"/>
        <w:rPr>
          <w:rFonts w:hint="default" w:cs="Calibri" w:asciiTheme="minorHAnsi" w:hAnsiTheme="minorHAnsi"/>
          <w:szCs w:val="21"/>
          <w:woUserID w:val="1"/>
        </w:rPr>
      </w:pPr>
      <w:r>
        <w:rPr>
          <w:rFonts w:hint="default" w:cs="Calibri" w:asciiTheme="minorHAnsi" w:hAnsiTheme="minorHAnsi"/>
          <w:szCs w:val="21"/>
          <w:woUserID w:val="1"/>
        </w:rPr>
        <w:t>通过学习主题相关词汇、发音技能及语法应用，提高实际交流能力</w:t>
      </w:r>
    </w:p>
    <w:p w14:paraId="508D5BEA">
      <w:pPr>
        <w:numPr>
          <w:ilvl w:val="0"/>
          <w:numId w:val="3"/>
        </w:numPr>
        <w:spacing w:line="360" w:lineRule="auto"/>
        <w:ind w:left="420" w:leftChars="0" w:hanging="420" w:firstLineChars="0"/>
        <w:rPr>
          <w:rFonts w:hint="default" w:cs="Calibri" w:asciiTheme="minorHAnsi" w:hAnsiTheme="minorHAnsi"/>
          <w:szCs w:val="21"/>
          <w:woUserID w:val="1"/>
        </w:rPr>
      </w:pPr>
      <w:r>
        <w:rPr>
          <w:rFonts w:hint="default" w:cs="Calibri" w:asciiTheme="minorHAnsi" w:hAnsiTheme="minorHAnsi"/>
          <w:szCs w:val="21"/>
          <w:woUserID w:val="1"/>
        </w:rPr>
        <w:t>培养包容性和尊重性的交流意识，应对多元文化环境</w:t>
      </w:r>
    </w:p>
    <w:p w14:paraId="1ECE03E5">
      <w:pPr>
        <w:numPr>
          <w:ilvl w:val="0"/>
          <w:numId w:val="3"/>
        </w:numPr>
        <w:spacing w:line="360" w:lineRule="auto"/>
        <w:ind w:left="420" w:leftChars="0" w:hanging="420" w:firstLineChars="0"/>
        <w:rPr>
          <w:rFonts w:hint="default" w:cs="Calibri" w:asciiTheme="minorHAnsi" w:hAnsiTheme="minorHAnsi"/>
          <w:szCs w:val="21"/>
          <w:woUserID w:val="1"/>
        </w:rPr>
      </w:pPr>
      <w:r>
        <w:rPr>
          <w:rFonts w:hint="default" w:cs="Calibri" w:asciiTheme="minorHAnsi" w:hAnsiTheme="minorHAnsi"/>
          <w:szCs w:val="21"/>
          <w:woUserID w:val="1"/>
        </w:rPr>
        <w:t>探索与社会公正相关的当代议题，例如气候行动、数字素养（人工智能）、包容性社区、职场生活及全球趋势，同时提升语言能力</w:t>
      </w:r>
    </w:p>
    <w:p w14:paraId="3A431247">
      <w:pPr>
        <w:numPr>
          <w:ilvl w:val="0"/>
          <w:numId w:val="3"/>
        </w:numPr>
        <w:spacing w:line="360" w:lineRule="auto"/>
        <w:ind w:left="420" w:leftChars="0" w:hanging="420" w:firstLineChars="0"/>
        <w:rPr>
          <w:rFonts w:hint="default" w:cs="Calibri" w:asciiTheme="minorHAnsi" w:hAnsiTheme="minorHAnsi"/>
          <w:szCs w:val="21"/>
          <w:woUserID w:val="1"/>
        </w:rPr>
      </w:pPr>
      <w:r>
        <w:rPr>
          <w:rFonts w:hint="default" w:cs="Calibri" w:asciiTheme="minorHAnsi" w:hAnsiTheme="minorHAnsi"/>
          <w:szCs w:val="21"/>
          <w:woUserID w:val="1"/>
        </w:rPr>
        <w:t>与来自世界各地的同学共同学习并建立友谊</w:t>
      </w:r>
    </w:p>
    <w:p w14:paraId="3768CA92">
      <w:pPr>
        <w:numPr>
          <w:ilvl w:val="0"/>
          <w:numId w:val="3"/>
        </w:numPr>
        <w:spacing w:line="360" w:lineRule="auto"/>
        <w:ind w:left="420" w:leftChars="0" w:hanging="420" w:firstLineChars="0"/>
        <w:rPr>
          <w:rFonts w:hint="default" w:asciiTheme="minorHAnsi" w:hAnsiTheme="minorHAnsi" w:eastAsiaTheme="majorEastAsia" w:cstheme="minorHAnsi"/>
          <w:kern w:val="0"/>
          <w:szCs w:val="21"/>
          <w:lang w:eastAsia="zh-Hans"/>
        </w:rPr>
      </w:pPr>
      <w:r>
        <w:rPr>
          <w:rFonts w:hint="default" w:cs="Calibri" w:asciiTheme="minorHAnsi" w:hAnsiTheme="minorHAnsi"/>
          <w:szCs w:val="21"/>
          <w:woUserID w:val="1"/>
        </w:rPr>
        <w:t>体验多样化的学习方式，包括小组讨论、主题演讲、角色扮演、实践任务、嘉宾讲座和游戏化学习等活动</w:t>
      </w:r>
    </w:p>
    <w:p w14:paraId="2E333261">
      <w:pPr>
        <w:numPr>
          <w:ilvl w:val="0"/>
          <w:numId w:val="0"/>
        </w:numPr>
        <w:spacing w:line="360" w:lineRule="auto"/>
        <w:ind w:leftChars="0" w:firstLine="420" w:firstLineChars="0"/>
        <w:rPr>
          <w:rFonts w:hint="default" w:asciiTheme="minorHAnsi" w:hAnsiTheme="minorHAnsi" w:eastAsiaTheme="majorEastAsia" w:cstheme="minorHAnsi"/>
          <w:kern w:val="0"/>
          <w:szCs w:val="21"/>
          <w:lang w:eastAsia="zh-Hans"/>
        </w:rPr>
      </w:pPr>
      <w:r>
        <w:rPr>
          <w:rFonts w:hint="default" w:asciiTheme="minorHAnsi" w:hAnsiTheme="minorHAnsi" w:eastAsiaTheme="majorEastAsia" w:cstheme="minorHAnsi"/>
          <w:kern w:val="0"/>
          <w:szCs w:val="21"/>
          <w:lang w:eastAsia="zh-Hans"/>
        </w:rPr>
        <w:t>由授课导师根据实际情况</w:t>
      </w:r>
      <w:r>
        <w:rPr>
          <w:rFonts w:hint="default" w:asciiTheme="minorHAnsi" w:hAnsiTheme="minorHAnsi" w:eastAsiaTheme="majorEastAsia" w:cstheme="minorHAnsi"/>
          <w:kern w:val="0"/>
          <w:szCs w:val="21"/>
          <w:lang w:eastAsia="zh-Hans"/>
          <w:woUserID w:val="1"/>
        </w:rPr>
        <w:t>会安排一些户外拓展活动和小组探究项目</w:t>
      </w:r>
      <w:r>
        <w:rPr>
          <w:rFonts w:hint="default" w:asciiTheme="minorHAnsi" w:hAnsiTheme="minorHAnsi" w:eastAsiaTheme="majorEastAsia" w:cstheme="minorHAnsi"/>
          <w:kern w:val="0"/>
          <w:szCs w:val="21"/>
          <w:lang w:eastAsia="zh-Hans"/>
        </w:rPr>
        <w:t>，另外UBC也会组织丰富的课外活动供同学们选择参加以丰富学习体验。</w:t>
      </w:r>
      <w:r>
        <w:rPr>
          <w:rFonts w:hint="default" w:asciiTheme="minorHAnsi" w:hAnsiTheme="minorHAnsi" w:eastAsiaTheme="majorEastAsia" w:cstheme="minorHAnsi"/>
          <w:kern w:val="0"/>
          <w:szCs w:val="21"/>
          <w:lang w:eastAsia="zh-Hans"/>
          <w:woUserID w:val="1"/>
        </w:rPr>
        <w:t>往期</w:t>
      </w:r>
      <w:r>
        <w:rPr>
          <w:rFonts w:hint="default" w:asciiTheme="minorHAnsi" w:hAnsiTheme="minorHAnsi" w:eastAsiaTheme="majorEastAsia" w:cstheme="minorHAnsi"/>
          <w:kern w:val="0"/>
          <w:szCs w:val="21"/>
          <w:lang w:eastAsia="zh-Hans"/>
        </w:rPr>
        <w:t>文化参访活动举例：惠斯勒日/过夜旅行、维多利亚日游、温哥华游览、观看曲棍球、足球和棒球比赛、志愿者活动（温哥华食品银行，当地节日等）、情人节巧克力制作工作坊、国际之夜、体育之夜等。</w:t>
      </w:r>
    </w:p>
    <w:p w14:paraId="66B06FEE">
      <w:pPr>
        <w:spacing w:line="360" w:lineRule="auto"/>
        <w:rPr>
          <w:rFonts w:hint="default" w:asciiTheme="minorHAnsi" w:hAnsiTheme="minorHAnsi" w:eastAsiaTheme="majorEastAsia" w:cstheme="minorHAnsi"/>
          <w:kern w:val="0"/>
          <w:szCs w:val="21"/>
          <w:lang w:eastAsia="zh-Hans"/>
        </w:rPr>
      </w:pPr>
      <w:r>
        <w:drawing>
          <wp:inline distT="0" distB="0" distL="114300" distR="114300">
            <wp:extent cx="4763135" cy="1987550"/>
            <wp:effectExtent l="0" t="0" r="1206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a:off x="0" y="0"/>
                      <a:ext cx="4763135" cy="1987550"/>
                    </a:xfrm>
                    <a:prstGeom prst="rect">
                      <a:avLst/>
                    </a:prstGeom>
                    <a:noFill/>
                    <a:ln>
                      <a:noFill/>
                    </a:ln>
                  </pic:spPr>
                </pic:pic>
              </a:graphicData>
            </a:graphic>
          </wp:inline>
        </w:drawing>
      </w:r>
    </w:p>
    <w:p w14:paraId="397832BD">
      <w:pPr>
        <w:spacing w:line="360" w:lineRule="auto"/>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项目收获</w:t>
      </w:r>
      <w:r>
        <w:rPr>
          <w:rFonts w:cs="Calibri" w:asciiTheme="minorHAnsi" w:hAnsiTheme="minorHAnsi"/>
          <w:szCs w:val="21"/>
        </w:rPr>
        <w:t>】</w:t>
      </w:r>
    </w:p>
    <w:p w14:paraId="0F919506">
      <w:pPr>
        <w:widowControl/>
        <w:spacing w:line="360" w:lineRule="auto"/>
        <w:ind w:firstLine="420" w:firstLineChars="200"/>
        <w:jc w:val="left"/>
        <w:rPr>
          <w:rFonts w:asciiTheme="minorHAnsi" w:hAnsiTheme="minorHAnsi" w:eastAsiaTheme="majorEastAsia" w:cstheme="minorHAnsi"/>
          <w:szCs w:val="21"/>
          <w:highlight w:val="none"/>
        </w:rPr>
      </w:pPr>
      <w:r>
        <w:rPr>
          <w:rFonts w:hint="eastAsia" w:asciiTheme="minorHAnsi" w:hAnsiTheme="minorHAnsi" w:eastAsiaTheme="majorEastAsia" w:cstheme="minorHAnsi"/>
          <w:szCs w:val="21"/>
        </w:rPr>
        <w:t>参加</w:t>
      </w:r>
      <w:r>
        <w:rPr>
          <w:rFonts w:hint="eastAsia" w:asciiTheme="minorHAnsi" w:hAnsiTheme="minorHAnsi" w:eastAsiaTheme="majorEastAsia" w:cstheme="minorHAnsi"/>
          <w:kern w:val="0"/>
          <w:szCs w:val="21"/>
          <w:lang w:val="en-US" w:eastAsia="zh-Hans"/>
        </w:rPr>
        <w:t>英属</w:t>
      </w:r>
      <w:r>
        <w:rPr>
          <w:rFonts w:hint="eastAsia" w:asciiTheme="minorHAnsi" w:hAnsiTheme="minorHAnsi" w:eastAsiaTheme="majorEastAsia" w:cstheme="minorHAnsi"/>
          <w:kern w:val="0"/>
          <w:szCs w:val="21"/>
        </w:rPr>
        <w:t>哥伦比亚大学</w:t>
      </w:r>
      <w:r>
        <w:rPr>
          <w:rFonts w:hint="default" w:asciiTheme="minorHAnsi" w:hAnsiTheme="minorHAnsi" w:eastAsiaTheme="majorEastAsia" w:cstheme="minorHAnsi"/>
          <w:kern w:val="0"/>
          <w:szCs w:val="21"/>
        </w:rPr>
        <w:t>暑期</w:t>
      </w:r>
      <w:r>
        <w:rPr>
          <w:rFonts w:hint="default" w:asciiTheme="minorHAnsi" w:hAnsiTheme="minorHAnsi" w:eastAsiaTheme="majorEastAsia" w:cstheme="minorHAnsi"/>
          <w:kern w:val="0"/>
          <w:szCs w:val="21"/>
          <w:woUserID w:val="1"/>
        </w:rPr>
        <w:t>全球公民与可持续发展</w:t>
      </w:r>
      <w:r>
        <w:rPr>
          <w:rFonts w:hint="eastAsia" w:asciiTheme="minorHAnsi" w:hAnsiTheme="minorHAnsi" w:eastAsiaTheme="majorEastAsia" w:cstheme="minorHAnsi"/>
          <w:szCs w:val="21"/>
        </w:rPr>
        <w:t>项目的学生将由</w:t>
      </w:r>
      <w:r>
        <w:rPr>
          <w:rFonts w:hint="eastAsia" w:ascii="Calibri" w:hAnsi="Calibri" w:cs="Calibri"/>
          <w:szCs w:val="21"/>
          <w:lang w:val="en-US" w:eastAsia="zh-Hans"/>
        </w:rPr>
        <w:t>英属哥伦比亚大学</w:t>
      </w:r>
      <w:r>
        <w:rPr>
          <w:rFonts w:hint="eastAsia" w:asciiTheme="minorHAnsi" w:hAnsiTheme="minorHAnsi" w:eastAsiaTheme="majorEastAsia" w:cstheme="minorHAnsi"/>
          <w:szCs w:val="21"/>
        </w:rPr>
        <w:t>进行统一的学术管理与学术考核，获得</w:t>
      </w:r>
      <w:r>
        <w:rPr>
          <w:rFonts w:hint="eastAsia" w:asciiTheme="minorHAnsi" w:hAnsiTheme="minorHAnsi" w:eastAsiaTheme="majorEastAsia" w:cstheme="minorHAnsi"/>
          <w:kern w:val="0"/>
          <w:szCs w:val="21"/>
          <w:lang w:val="en-US" w:eastAsia="zh-Hans"/>
        </w:rPr>
        <w:t>英属</w:t>
      </w:r>
      <w:r>
        <w:rPr>
          <w:rFonts w:hint="eastAsia" w:asciiTheme="minorHAnsi" w:hAnsiTheme="minorHAnsi" w:eastAsiaTheme="majorEastAsia" w:cstheme="minorHAnsi"/>
          <w:kern w:val="0"/>
          <w:szCs w:val="21"/>
        </w:rPr>
        <w:t>哥伦比亚大学</w:t>
      </w:r>
      <w:r>
        <w:rPr>
          <w:rFonts w:hint="default" w:asciiTheme="minorHAnsi" w:hAnsiTheme="minorHAnsi" w:eastAsiaTheme="majorEastAsia" w:cstheme="minorHAnsi"/>
          <w:kern w:val="0"/>
          <w:szCs w:val="21"/>
        </w:rPr>
        <w:t>出具的</w:t>
      </w:r>
      <w:r>
        <w:rPr>
          <w:rFonts w:hint="eastAsia" w:asciiTheme="minorHAnsi" w:hAnsiTheme="minorHAnsi" w:eastAsiaTheme="majorEastAsia" w:cstheme="minorHAnsi"/>
          <w:kern w:val="0"/>
          <w:szCs w:val="21"/>
          <w:lang w:val="en-US" w:eastAsia="zh-Hans"/>
        </w:rPr>
        <w:t>项目证书</w:t>
      </w:r>
      <w:r>
        <w:rPr>
          <w:rFonts w:hint="default" w:asciiTheme="minorHAnsi" w:hAnsiTheme="minorHAnsi" w:eastAsiaTheme="majorEastAsia" w:cstheme="minorHAnsi"/>
          <w:kern w:val="0"/>
          <w:szCs w:val="21"/>
          <w:lang w:eastAsia="zh-Hans"/>
        </w:rPr>
        <w:t>和成绩单</w:t>
      </w:r>
      <w:r>
        <w:rPr>
          <w:rFonts w:hint="eastAsia" w:asciiTheme="minorHAnsi" w:hAnsiTheme="minorHAnsi" w:eastAsiaTheme="majorEastAsia" w:cstheme="minorHAnsi"/>
          <w:szCs w:val="21"/>
          <w:highlight w:val="none"/>
        </w:rPr>
        <w:t>。</w:t>
      </w:r>
    </w:p>
    <w:p w14:paraId="63A5A6C3">
      <w:pPr>
        <w:widowControl/>
        <w:spacing w:line="360" w:lineRule="auto"/>
        <w:jc w:val="left"/>
        <w:rPr>
          <w:rFonts w:cs="Calibri" w:asciiTheme="minorHAnsi" w:hAnsiTheme="minorHAnsi"/>
          <w:szCs w:val="21"/>
          <w:highlight w:val="none"/>
        </w:rPr>
      </w:pPr>
      <w:r>
        <w:drawing>
          <wp:inline distT="0" distB="0" distL="114300" distR="114300">
            <wp:extent cx="2501265" cy="1860550"/>
            <wp:effectExtent l="0" t="0" r="13335" b="1905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7"/>
                    <a:stretch>
                      <a:fillRect/>
                    </a:stretch>
                  </pic:blipFill>
                  <pic:spPr>
                    <a:xfrm>
                      <a:off x="0" y="0"/>
                      <a:ext cx="2501265" cy="1860550"/>
                    </a:xfrm>
                    <a:prstGeom prst="rect">
                      <a:avLst/>
                    </a:prstGeom>
                    <a:noFill/>
                    <a:ln>
                      <a:noFill/>
                    </a:ln>
                  </pic:spPr>
                </pic:pic>
              </a:graphicData>
            </a:graphic>
          </wp:inline>
        </w:drawing>
      </w:r>
      <w:r>
        <w:rPr>
          <w:rFonts w:hint="default"/>
        </w:rPr>
        <w:t xml:space="preserve">        </w:t>
      </w:r>
      <w:r>
        <w:drawing>
          <wp:inline distT="0" distB="0" distL="114300" distR="114300">
            <wp:extent cx="1761490" cy="2231390"/>
            <wp:effectExtent l="0" t="0" r="16510" b="381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pic:cNvPicPr>
                  </pic:nvPicPr>
                  <pic:blipFill>
                    <a:blip r:embed="rId8"/>
                    <a:stretch>
                      <a:fillRect/>
                    </a:stretch>
                  </pic:blipFill>
                  <pic:spPr>
                    <a:xfrm>
                      <a:off x="0" y="0"/>
                      <a:ext cx="1761490" cy="2231390"/>
                    </a:xfrm>
                    <a:prstGeom prst="rect">
                      <a:avLst/>
                    </a:prstGeom>
                    <a:noFill/>
                    <a:ln>
                      <a:noFill/>
                    </a:ln>
                  </pic:spPr>
                </pic:pic>
              </a:graphicData>
            </a:graphic>
          </wp:inline>
        </w:drawing>
      </w:r>
    </w:p>
    <w:p w14:paraId="502F1151">
      <w:pPr>
        <w:widowControl/>
        <w:spacing w:line="360" w:lineRule="auto"/>
        <w:jc w:val="left"/>
        <w:rPr>
          <w:rFonts w:cs="Calibri" w:asciiTheme="minorHAnsi" w:hAnsiTheme="minorHAnsi"/>
          <w:szCs w:val="21"/>
          <w:highlight w:val="none"/>
        </w:rPr>
      </w:pPr>
    </w:p>
    <w:p w14:paraId="243D1507">
      <w:pPr>
        <w:widowControl/>
        <w:spacing w:line="360" w:lineRule="auto"/>
        <w:jc w:val="left"/>
        <w:rPr>
          <w:rFonts w:cs="Calibri" w:asciiTheme="minorHAnsi" w:hAnsiTheme="minorHAnsi"/>
          <w:szCs w:val="21"/>
          <w:highlight w:val="none"/>
        </w:rPr>
      </w:pPr>
      <w:r>
        <w:rPr>
          <w:rFonts w:cs="Calibri" w:asciiTheme="minorHAnsi" w:hAnsiTheme="minorHAnsi"/>
          <w:szCs w:val="21"/>
          <w:highlight w:val="none"/>
        </w:rPr>
        <w:t>【</w:t>
      </w:r>
      <w:r>
        <w:rPr>
          <w:rFonts w:hint="eastAsia" w:asciiTheme="minorHAnsi" w:hAnsiTheme="minorHAnsi" w:eastAsiaTheme="majorEastAsia" w:cstheme="minorHAnsi"/>
          <w:b/>
          <w:bCs/>
          <w:kern w:val="0"/>
          <w:szCs w:val="21"/>
          <w:highlight w:val="none"/>
        </w:rPr>
        <w:t>项目</w:t>
      </w:r>
      <w:r>
        <w:rPr>
          <w:rFonts w:asciiTheme="minorHAnsi" w:hAnsiTheme="minorHAnsi" w:eastAsiaTheme="majorEastAsia" w:cstheme="minorHAnsi"/>
          <w:b/>
          <w:bCs/>
          <w:kern w:val="0"/>
          <w:szCs w:val="21"/>
          <w:highlight w:val="none"/>
        </w:rPr>
        <w:t>费用</w:t>
      </w:r>
      <w:r>
        <w:rPr>
          <w:rFonts w:cs="Calibri" w:asciiTheme="minorHAnsi" w:hAnsiTheme="minorHAnsi"/>
          <w:szCs w:val="21"/>
          <w:highlight w:val="none"/>
        </w:rPr>
        <w:t>】</w:t>
      </w:r>
    </w:p>
    <w:tbl>
      <w:tblPr>
        <w:tblStyle w:val="12"/>
        <w:tblW w:w="87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7"/>
        <w:gridCol w:w="6782"/>
      </w:tblGrid>
      <w:tr w14:paraId="15CC96A3">
        <w:trPr>
          <w:trHeight w:val="477" w:hRule="atLeast"/>
        </w:trPr>
        <w:tc>
          <w:tcPr>
            <w:tcW w:w="1977" w:type="dxa"/>
          </w:tcPr>
          <w:p w14:paraId="4077BF23">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项目总费用</w:t>
            </w:r>
          </w:p>
        </w:tc>
        <w:tc>
          <w:tcPr>
            <w:tcW w:w="6782" w:type="dxa"/>
          </w:tcPr>
          <w:p w14:paraId="3F57AA27">
            <w:pPr>
              <w:spacing w:line="360" w:lineRule="auto"/>
              <w:jc w:val="left"/>
              <w:rPr>
                <w:rFonts w:hint="default" w:asciiTheme="minorHAnsi" w:hAnsiTheme="minorHAnsi" w:eastAsiaTheme="majorEastAsia" w:cstheme="minorHAnsi"/>
                <w:szCs w:val="21"/>
                <w:highlight w:val="none"/>
                <w:lang w:eastAsia="zh-Hans"/>
              </w:rPr>
            </w:pPr>
            <w:r>
              <w:rPr>
                <w:rFonts w:hint="eastAsia" w:asciiTheme="minorHAnsi" w:hAnsiTheme="minorHAnsi" w:eastAsiaTheme="majorEastAsia" w:cstheme="minorHAnsi"/>
                <w:szCs w:val="21"/>
                <w:highlight w:val="none"/>
                <w:lang w:val="en-US" w:eastAsia="zh-CN"/>
              </w:rPr>
              <w:t>3750</w:t>
            </w:r>
            <w:r>
              <w:rPr>
                <w:rFonts w:hint="eastAsia" w:asciiTheme="minorHAnsi" w:hAnsiTheme="minorHAnsi" w:eastAsiaTheme="majorEastAsia" w:cstheme="minorHAnsi"/>
                <w:szCs w:val="21"/>
                <w:highlight w:val="none"/>
                <w:lang w:val="en-US" w:eastAsia="zh-Hans"/>
              </w:rPr>
              <w:t>加元</w:t>
            </w:r>
          </w:p>
        </w:tc>
      </w:tr>
      <w:tr w14:paraId="711F2046">
        <w:tc>
          <w:tcPr>
            <w:tcW w:w="1977" w:type="dxa"/>
          </w:tcPr>
          <w:p w14:paraId="79A79C55">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费用包括</w:t>
            </w:r>
          </w:p>
        </w:tc>
        <w:tc>
          <w:tcPr>
            <w:tcW w:w="6782" w:type="dxa"/>
          </w:tcPr>
          <w:p w14:paraId="7824A6D1">
            <w:pPr>
              <w:spacing w:line="360" w:lineRule="auto"/>
              <w:rPr>
                <w:rFonts w:hint="default" w:asciiTheme="minorHAnsi" w:hAnsiTheme="minorHAnsi" w:eastAsiaTheme="majorEastAsia" w:cstheme="minorHAnsi"/>
                <w:szCs w:val="21"/>
                <w:lang w:val="en-US" w:eastAsia="zh-CN"/>
              </w:rPr>
            </w:pPr>
            <w:r>
              <w:rPr>
                <w:rFonts w:hint="default" w:asciiTheme="minorHAnsi" w:hAnsiTheme="minorHAnsi" w:eastAsiaTheme="majorEastAsia" w:cstheme="minorHAnsi"/>
                <w:szCs w:val="21"/>
              </w:rPr>
              <w:t>学费、</w:t>
            </w:r>
            <w:r>
              <w:rPr>
                <w:rFonts w:hint="eastAsia" w:asciiTheme="minorHAnsi" w:hAnsiTheme="minorHAnsi" w:eastAsiaTheme="majorEastAsia" w:cstheme="minorHAnsi"/>
                <w:szCs w:val="21"/>
                <w:lang w:val="en-US" w:eastAsia="zh-Hans"/>
              </w:rPr>
              <w:t>项目管理与设计费</w:t>
            </w:r>
            <w:r>
              <w:rPr>
                <w:rFonts w:hint="default" w:asciiTheme="minorHAnsi" w:hAnsiTheme="minorHAnsi" w:eastAsiaTheme="majorEastAsia" w:cstheme="minorHAnsi"/>
                <w:szCs w:val="21"/>
                <w:lang w:eastAsia="zh-Hans"/>
              </w:rPr>
              <w:t>、学校</w:t>
            </w:r>
            <w:r>
              <w:rPr>
                <w:rFonts w:hint="eastAsia" w:asciiTheme="minorHAnsi" w:hAnsiTheme="minorHAnsi" w:eastAsiaTheme="majorEastAsia" w:cstheme="minorHAnsi"/>
                <w:szCs w:val="21"/>
                <w:lang w:val="en-US" w:eastAsia="zh-CN"/>
              </w:rPr>
              <w:t>医疗保险</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CN"/>
              </w:rPr>
              <w:t>海外意外保险</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接机</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签证培训及指导</w:t>
            </w:r>
          </w:p>
        </w:tc>
      </w:tr>
      <w:tr w14:paraId="42F334B5">
        <w:tc>
          <w:tcPr>
            <w:tcW w:w="1977" w:type="dxa"/>
          </w:tcPr>
          <w:p w14:paraId="75619429">
            <w:pPr>
              <w:spacing w:line="360" w:lineRule="auto"/>
              <w:rPr>
                <w:rFonts w:hint="default" w:asciiTheme="minorHAnsi" w:hAnsiTheme="minorHAnsi" w:eastAsiaTheme="majorEastAsia" w:cstheme="minorHAnsi"/>
                <w:szCs w:val="21"/>
                <w:lang w:val="en-US" w:eastAsia="zh-Hans"/>
              </w:rPr>
            </w:pPr>
            <w:r>
              <w:rPr>
                <w:rFonts w:hint="eastAsia" w:asciiTheme="minorHAnsi" w:hAnsiTheme="minorHAnsi" w:eastAsiaTheme="majorEastAsia" w:cstheme="minorHAnsi"/>
                <w:szCs w:val="21"/>
                <w:lang w:val="en-US" w:eastAsia="zh-Hans"/>
              </w:rPr>
              <w:t>费用不包括</w:t>
            </w:r>
          </w:p>
        </w:tc>
        <w:tc>
          <w:tcPr>
            <w:tcW w:w="6782" w:type="dxa"/>
          </w:tcPr>
          <w:p w14:paraId="0C82E2D5">
            <w:pPr>
              <w:spacing w:line="360" w:lineRule="auto"/>
              <w:rPr>
                <w:rFonts w:hint="default" w:asciiTheme="minorHAnsi" w:hAnsiTheme="minorHAnsi" w:eastAsiaTheme="majorEastAsia" w:cstheme="minorHAnsi"/>
                <w:szCs w:val="21"/>
                <w:lang w:val="en-US" w:eastAsia="zh-Hans"/>
              </w:rPr>
            </w:pPr>
            <w:r>
              <w:rPr>
                <w:rFonts w:hint="eastAsia" w:asciiTheme="minorHAnsi" w:hAnsiTheme="minorHAnsi" w:eastAsiaTheme="majorEastAsia" w:cstheme="minorHAnsi"/>
                <w:szCs w:val="21"/>
                <w:lang w:val="en-US" w:eastAsia="zh-Hans"/>
              </w:rPr>
              <w:t>签证费</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住宿费</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往返机票及交通及其他个人消费</w:t>
            </w:r>
          </w:p>
        </w:tc>
      </w:tr>
    </w:tbl>
    <w:p w14:paraId="4B8B82C1">
      <w:pPr>
        <w:spacing w:line="360" w:lineRule="auto"/>
        <w:rPr>
          <w:rFonts w:asciiTheme="minorHAnsi" w:hAnsiTheme="minorHAnsi" w:eastAsiaTheme="majorEastAsia" w:cstheme="minorHAnsi"/>
          <w:szCs w:val="21"/>
        </w:rPr>
      </w:pPr>
    </w:p>
    <w:p w14:paraId="6756BCAE">
      <w:pPr>
        <w:spacing w:line="360" w:lineRule="auto"/>
        <w:rPr>
          <w:rFonts w:asciiTheme="minorHAnsi" w:hAnsiTheme="minorHAnsi" w:eastAsiaTheme="majorEastAsia" w:cstheme="minorHAnsi"/>
          <w:b/>
          <w:kern w:val="0"/>
          <w:szCs w:val="21"/>
        </w:rPr>
      </w:pPr>
      <w:r>
        <w:rPr>
          <w:rFonts w:hint="eastAsia" w:asciiTheme="minorHAnsi" w:hAnsiTheme="minorHAnsi" w:eastAsiaTheme="majorEastAsia" w:cstheme="minorHAnsi"/>
          <w:b/>
          <w:bCs/>
          <w:kern w:val="0"/>
          <w:szCs w:val="21"/>
        </w:rPr>
        <w:t>四</w:t>
      </w:r>
      <w:r>
        <w:rPr>
          <w:rFonts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rPr>
        <w:t>项目申请</w:t>
      </w:r>
    </w:p>
    <w:p w14:paraId="62BE137C">
      <w:pPr>
        <w:pStyle w:val="19"/>
        <w:numPr>
          <w:ilvl w:val="0"/>
          <w:numId w:val="4"/>
        </w:numPr>
        <w:spacing w:line="360" w:lineRule="auto"/>
        <w:ind w:firstLineChars="0"/>
        <w:rPr>
          <w:rFonts w:asciiTheme="minorHAnsi" w:hAnsiTheme="minorHAnsi" w:eastAsiaTheme="majorEastAsia" w:cstheme="minorHAnsi"/>
          <w:b/>
          <w:kern w:val="0"/>
          <w:szCs w:val="21"/>
        </w:rPr>
      </w:pPr>
      <w:r>
        <w:rPr>
          <w:rFonts w:asciiTheme="minorHAnsi" w:hAnsiTheme="minorHAnsi" w:eastAsiaTheme="majorEastAsia" w:cstheme="minorHAnsi"/>
          <w:b/>
          <w:kern w:val="0"/>
          <w:szCs w:val="21"/>
        </w:rPr>
        <w:t>项目名额</w:t>
      </w:r>
    </w:p>
    <w:p w14:paraId="4A715692">
      <w:pPr>
        <w:widowControl/>
        <w:spacing w:line="360" w:lineRule="auto"/>
        <w:ind w:firstLine="420"/>
        <w:jc w:val="left"/>
        <w:rPr>
          <w:rFonts w:asciiTheme="minorHAnsi" w:hAnsiTheme="minorHAnsi" w:eastAsiaTheme="majorEastAsia" w:cstheme="minorHAnsi"/>
          <w:szCs w:val="21"/>
        </w:rPr>
      </w:pPr>
      <w:r>
        <w:rPr>
          <w:rFonts w:hint="eastAsia" w:ascii="Calibri" w:hAnsi="Calibri" w:cs="Calibri"/>
          <w:szCs w:val="21"/>
        </w:rPr>
        <w:t>202</w:t>
      </w:r>
      <w:r>
        <w:rPr>
          <w:rFonts w:hint="eastAsia" w:ascii="Calibri" w:hAnsi="Calibri" w:cs="Calibri"/>
          <w:szCs w:val="21"/>
          <w:lang w:val="en-US" w:eastAsia="zh-CN"/>
        </w:rPr>
        <w:t>6</w:t>
      </w:r>
      <w:r>
        <w:rPr>
          <w:rFonts w:hint="eastAsia" w:ascii="Calibri" w:hAnsi="Calibri" w:cs="Calibri"/>
          <w:szCs w:val="21"/>
        </w:rPr>
        <w:t>年</w:t>
      </w:r>
      <w:r>
        <w:rPr>
          <w:rFonts w:hint="eastAsia" w:ascii="Calibri" w:hAnsi="Calibri" w:cs="Calibri"/>
          <w:szCs w:val="21"/>
          <w:lang w:eastAsia="zh-CN"/>
        </w:rPr>
        <w:t>暑期</w:t>
      </w:r>
      <w:r>
        <w:rPr>
          <w:rFonts w:hint="eastAsia" w:ascii="Calibri" w:hAnsi="Calibri" w:cs="Calibri"/>
          <w:szCs w:val="21"/>
          <w:lang w:val="en-US" w:eastAsia="zh-Hans"/>
        </w:rPr>
        <w:t>英属哥伦比亚大学全球公民英语</w:t>
      </w:r>
      <w:r>
        <w:rPr>
          <w:rFonts w:hint="eastAsia" w:ascii="Calibri" w:hAnsi="Calibri" w:cs="Calibri"/>
          <w:szCs w:val="21"/>
          <w:lang w:val="en-US" w:eastAsia="zh-CN"/>
        </w:rPr>
        <w:t>Aspire语言文化</w:t>
      </w:r>
      <w:r>
        <w:rPr>
          <w:rFonts w:hint="eastAsia" w:ascii="Calibri" w:hAnsi="Calibri" w:cs="Calibri"/>
          <w:szCs w:val="21"/>
        </w:rPr>
        <w:t>项目选拔名额为</w:t>
      </w:r>
      <w:r>
        <w:rPr>
          <w:rFonts w:hint="default" w:ascii="Calibri" w:hAnsi="Calibri" w:cs="Calibri"/>
          <w:szCs w:val="21"/>
        </w:rPr>
        <w:t>20</w:t>
      </w:r>
      <w:r>
        <w:rPr>
          <w:rFonts w:hint="eastAsia" w:ascii="Calibri" w:hAnsi="Calibri" w:cs="Calibri"/>
          <w:szCs w:val="21"/>
        </w:rPr>
        <w:t>名。</w:t>
      </w:r>
    </w:p>
    <w:p w14:paraId="38204B38">
      <w:pPr>
        <w:pStyle w:val="19"/>
        <w:widowControl/>
        <w:numPr>
          <w:ilvl w:val="0"/>
          <w:numId w:val="4"/>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项目申请截止日期</w:t>
      </w:r>
      <w:r>
        <w:rPr>
          <w:rFonts w:hint="eastAsia" w:asciiTheme="minorHAnsi" w:hAnsiTheme="minorHAnsi" w:eastAsiaTheme="majorEastAsia" w:cstheme="minorHAnsi"/>
          <w:kern w:val="0"/>
          <w:szCs w:val="21"/>
        </w:rPr>
        <w:t>：202</w:t>
      </w:r>
      <w:r>
        <w:rPr>
          <w:rFonts w:hint="eastAsia" w:asciiTheme="minorHAnsi" w:hAnsiTheme="minorHAnsi" w:eastAsiaTheme="majorEastAsia" w:cstheme="minorHAnsi"/>
          <w:kern w:val="0"/>
          <w:szCs w:val="21"/>
          <w:lang w:val="en-US" w:eastAsia="zh-CN"/>
        </w:rPr>
        <w:t>6</w:t>
      </w:r>
      <w:r>
        <w:rPr>
          <w:rFonts w:hint="eastAsia" w:asciiTheme="minorHAnsi" w:hAnsiTheme="minorHAnsi" w:eastAsiaTheme="majorEastAsia" w:cstheme="minorHAnsi"/>
          <w:kern w:val="0"/>
          <w:szCs w:val="21"/>
        </w:rPr>
        <w:t>年</w:t>
      </w:r>
      <w:r>
        <w:rPr>
          <w:rFonts w:hint="eastAsia" w:asciiTheme="minorHAnsi" w:hAnsiTheme="minorHAnsi" w:eastAsiaTheme="majorEastAsia" w:cstheme="minorHAnsi"/>
          <w:kern w:val="0"/>
          <w:szCs w:val="21"/>
          <w:lang w:val="en-US" w:eastAsia="zh-CN"/>
        </w:rPr>
        <w:t>6月1</w:t>
      </w:r>
      <w:r>
        <w:rPr>
          <w:rFonts w:hint="eastAsia" w:asciiTheme="minorHAnsi" w:hAnsiTheme="minorHAnsi" w:eastAsiaTheme="majorEastAsia" w:cstheme="minorHAnsi"/>
          <w:kern w:val="0"/>
          <w:szCs w:val="21"/>
        </w:rPr>
        <w:t>日</w:t>
      </w:r>
    </w:p>
    <w:p w14:paraId="4B89490D">
      <w:pPr>
        <w:pStyle w:val="19"/>
        <w:widowControl/>
        <w:numPr>
          <w:ilvl w:val="0"/>
          <w:numId w:val="4"/>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选拔要求</w:t>
      </w:r>
    </w:p>
    <w:p w14:paraId="449170FB">
      <w:pPr>
        <w:pStyle w:val="19"/>
        <w:numPr>
          <w:ilvl w:val="0"/>
          <w:numId w:val="5"/>
        </w:numPr>
        <w:spacing w:line="360" w:lineRule="auto"/>
        <w:ind w:firstLineChars="0"/>
        <w:rPr>
          <w:rFonts w:asciiTheme="minorHAnsi" w:hAnsiTheme="minorHAnsi" w:eastAsiaTheme="majorEastAsia" w:cstheme="minorHAnsi"/>
          <w:szCs w:val="21"/>
        </w:rPr>
      </w:pPr>
      <w:r>
        <w:rPr>
          <w:rFonts w:asciiTheme="minorHAnsi" w:hAnsiTheme="minorHAnsi" w:eastAsiaTheme="majorEastAsia" w:cstheme="minorHAnsi"/>
          <w:szCs w:val="21"/>
        </w:rPr>
        <w:t>仅限本校</w:t>
      </w:r>
      <w:r>
        <w:rPr>
          <w:rFonts w:hint="eastAsia" w:asciiTheme="minorHAnsi" w:hAnsiTheme="minorHAnsi" w:eastAsiaTheme="majorEastAsia" w:cstheme="minorHAnsi"/>
          <w:szCs w:val="21"/>
        </w:rPr>
        <w:t>全日制本科生及研究生，成绩优异、道德品质好，在校期间未受过纪律处分，身心健康，能顺利完成学习任务；</w:t>
      </w:r>
    </w:p>
    <w:p w14:paraId="75F907C2">
      <w:pPr>
        <w:pStyle w:val="19"/>
        <w:numPr>
          <w:ilvl w:val="0"/>
          <w:numId w:val="5"/>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年龄：学生开课时需已满18岁</w:t>
      </w:r>
      <w:r>
        <w:rPr>
          <w:rFonts w:hint="eastAsia" w:asciiTheme="minorHAnsi" w:hAnsiTheme="minorHAnsi" w:eastAsiaTheme="majorEastAsia" w:cstheme="minorHAnsi"/>
          <w:szCs w:val="21"/>
          <w:lang w:eastAsia="zh-CN"/>
        </w:rPr>
        <w:t>；</w:t>
      </w:r>
    </w:p>
    <w:p w14:paraId="0A432D8E">
      <w:pPr>
        <w:pStyle w:val="19"/>
        <w:numPr>
          <w:ilvl w:val="0"/>
          <w:numId w:val="5"/>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highlight w:val="none"/>
        </w:rPr>
        <w:t>申请要求:</w:t>
      </w:r>
      <w:r>
        <w:rPr>
          <w:rFonts w:hint="eastAsia" w:asciiTheme="minorHAnsi" w:hAnsiTheme="minorHAnsi" w:eastAsiaTheme="majorEastAsia" w:cstheme="minorHAnsi"/>
          <w:szCs w:val="21"/>
          <w:highlight w:val="none"/>
          <w:lang w:val="en-US" w:eastAsia="zh-CN"/>
        </w:rPr>
        <w:t xml:space="preserve"> </w:t>
      </w:r>
      <w:r>
        <w:rPr>
          <w:rFonts w:hint="eastAsia" w:asciiTheme="minorHAnsi" w:hAnsiTheme="minorHAnsi" w:eastAsiaTheme="majorEastAsia" w:cstheme="minorHAnsi"/>
          <w:szCs w:val="21"/>
          <w:highlight w:val="none"/>
          <w:lang w:val="en-US" w:eastAsia="zh-Hans"/>
        </w:rPr>
        <w:t>具有良好的英语水平</w:t>
      </w:r>
      <w:r>
        <w:rPr>
          <w:rFonts w:hint="default" w:asciiTheme="minorHAnsi" w:hAnsiTheme="minorHAnsi" w:eastAsiaTheme="majorEastAsia" w:cstheme="minorHAnsi"/>
          <w:szCs w:val="21"/>
          <w:highlight w:val="none"/>
          <w:lang w:eastAsia="zh-Hans"/>
        </w:rPr>
        <w:t>，</w:t>
      </w:r>
      <w:r>
        <w:rPr>
          <w:rFonts w:hint="eastAsia" w:asciiTheme="minorHAnsi" w:hAnsiTheme="minorHAnsi" w:eastAsiaTheme="majorEastAsia" w:cstheme="minorHAnsi"/>
          <w:szCs w:val="21"/>
          <w:highlight w:val="none"/>
          <w:lang w:val="en-US" w:eastAsia="zh-Hans"/>
        </w:rPr>
        <w:t>入学参加分班测试</w:t>
      </w:r>
      <w:r>
        <w:rPr>
          <w:rFonts w:hint="default" w:asciiTheme="minorHAnsi" w:hAnsiTheme="minorHAnsi" w:eastAsiaTheme="majorEastAsia" w:cstheme="minorHAnsi"/>
          <w:szCs w:val="21"/>
          <w:highlight w:val="none"/>
          <w:lang w:eastAsia="zh-Hans"/>
        </w:rPr>
        <w:t>；</w:t>
      </w:r>
    </w:p>
    <w:p w14:paraId="6B68D056">
      <w:pPr>
        <w:pStyle w:val="19"/>
        <w:numPr>
          <w:ilvl w:val="0"/>
          <w:numId w:val="5"/>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家庭具有一定经济基础，能够提供访学所需学杂费</w:t>
      </w:r>
      <w:r>
        <w:rPr>
          <w:rFonts w:hint="default" w:asciiTheme="minorHAnsi" w:hAnsiTheme="minorHAnsi" w:eastAsiaTheme="majorEastAsia" w:cstheme="minorHAnsi"/>
          <w:szCs w:val="21"/>
        </w:rPr>
        <w:t>。</w:t>
      </w:r>
    </w:p>
    <w:p w14:paraId="30ADDC22">
      <w:pPr>
        <w:pStyle w:val="19"/>
        <w:widowControl/>
        <w:numPr>
          <w:ilvl w:val="0"/>
          <w:numId w:val="4"/>
        </w:numPr>
        <w:spacing w:line="360" w:lineRule="auto"/>
        <w:ind w:firstLineChars="0"/>
        <w:jc w:val="left"/>
        <w:rPr>
          <w:rFonts w:hint="eastAsia" w:asciiTheme="minorHAnsi" w:hAnsiTheme="minorHAnsi" w:eastAsiaTheme="majorEastAsia" w:cstheme="minorHAnsi"/>
          <w:b/>
          <w:kern w:val="0"/>
          <w:szCs w:val="21"/>
          <w:lang w:val="en-US" w:eastAsia="zh-Hans"/>
        </w:rPr>
      </w:pPr>
      <w:r>
        <w:rPr>
          <w:rFonts w:hint="eastAsia" w:asciiTheme="minorHAnsi" w:hAnsiTheme="minorHAnsi" w:eastAsiaTheme="majorEastAsia" w:cstheme="minorHAnsi"/>
          <w:b/>
          <w:kern w:val="0"/>
          <w:szCs w:val="21"/>
          <w:lang w:val="en-US" w:eastAsia="zh-Hans"/>
        </w:rPr>
        <w:t>课程咨询与申请</w:t>
      </w:r>
    </w:p>
    <w:p w14:paraId="482C12FD">
      <w:pPr>
        <w:keepNext w:val="0"/>
        <w:keepLines w:val="0"/>
        <w:widowControl/>
        <w:suppressLineNumbers w:val="0"/>
        <w:jc w:val="left"/>
      </w:pPr>
      <w:r>
        <w:rPr>
          <w:rFonts w:hint="eastAsia" w:ascii="宋体" w:hAnsi="宋体" w:eastAsia="宋体" w:cs="宋体"/>
          <w:kern w:val="2"/>
          <w:sz w:val="21"/>
          <w:szCs w:val="21"/>
          <w:lang w:val="en-US" w:eastAsia="zh-Hans" w:bidi="ar-SA"/>
        </w:rPr>
        <w:t>项目报名表：</w:t>
      </w:r>
      <w:r>
        <w:rPr>
          <w:rFonts w:ascii="宋体" w:hAnsi="宋体" w:eastAsia="宋体" w:cs="宋体"/>
          <w:kern w:val="0"/>
          <w:sz w:val="24"/>
          <w:szCs w:val="24"/>
          <w:lang w:val="en-US" w:eastAsia="zh-CN" w:bidi="ar"/>
        </w:rPr>
        <w:t>https://ks.wjx.com/vm/mHypaor.aspx</w:t>
      </w:r>
    </w:p>
    <w:p w14:paraId="481C984A">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kern w:val="2"/>
          <w:sz w:val="21"/>
          <w:szCs w:val="21"/>
          <w:lang w:val="en-US" w:eastAsia="zh-Hans" w:bidi="ar-SA"/>
        </w:rPr>
      </w:pPr>
      <w:r>
        <w:rPr>
          <w:rFonts w:hint="eastAsia" w:ascii="宋体" w:hAnsi="宋体" w:eastAsia="宋体" w:cs="宋体"/>
          <w:kern w:val="2"/>
          <w:sz w:val="21"/>
          <w:szCs w:val="21"/>
          <w:lang w:val="en-US" w:eastAsia="zh-Hans" w:bidi="ar-SA"/>
        </w:rPr>
        <w:t xml:space="preserve">项目执行：许老师 19814720130（电话/微信） </w:t>
      </w:r>
    </w:p>
    <w:p w14:paraId="212AB187">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kern w:val="2"/>
          <w:sz w:val="21"/>
          <w:szCs w:val="21"/>
          <w:lang w:val="en-US" w:eastAsia="zh-Hans" w:bidi="ar-SA"/>
        </w:rPr>
      </w:pPr>
      <w:r>
        <w:rPr>
          <w:rFonts w:hint="eastAsia" w:ascii="宋体" w:hAnsi="宋体" w:eastAsia="宋体" w:cs="宋体"/>
          <w:kern w:val="2"/>
          <w:sz w:val="21"/>
          <w:szCs w:val="21"/>
          <w:lang w:val="en-US" w:eastAsia="zh-Hans" w:bidi="ar-SA"/>
        </w:rPr>
        <w:t>咨询邮箱：</w:t>
      </w:r>
      <w:r>
        <w:rPr>
          <w:rFonts w:hint="eastAsia" w:ascii="宋体" w:hAnsi="宋体" w:eastAsia="宋体" w:cs="宋体"/>
          <w:kern w:val="2"/>
          <w:sz w:val="21"/>
          <w:szCs w:val="21"/>
          <w:lang w:val="en-US" w:eastAsia="zh-Hans" w:bidi="ar-SA"/>
        </w:rPr>
        <w:fldChar w:fldCharType="begin"/>
      </w:r>
      <w:r>
        <w:rPr>
          <w:rFonts w:hint="eastAsia" w:ascii="宋体" w:hAnsi="宋体" w:eastAsia="宋体" w:cs="宋体"/>
          <w:kern w:val="2"/>
          <w:sz w:val="21"/>
          <w:szCs w:val="21"/>
          <w:lang w:val="en-US" w:eastAsia="zh-Hans" w:bidi="ar-SA"/>
        </w:rPr>
        <w:instrText xml:space="preserve"> HYPERLINK "mailto:olivia.xu@uchain-edu.org" </w:instrText>
      </w:r>
      <w:r>
        <w:rPr>
          <w:rFonts w:hint="eastAsia" w:ascii="宋体" w:hAnsi="宋体" w:eastAsia="宋体" w:cs="宋体"/>
          <w:kern w:val="2"/>
          <w:sz w:val="21"/>
          <w:szCs w:val="21"/>
          <w:lang w:val="en-US" w:eastAsia="zh-Hans" w:bidi="ar-SA"/>
        </w:rPr>
        <w:fldChar w:fldCharType="separate"/>
      </w:r>
      <w:r>
        <w:rPr>
          <w:rStyle w:val="15"/>
          <w:rFonts w:hint="eastAsia" w:ascii="宋体" w:hAnsi="宋体" w:eastAsia="宋体" w:cs="宋体"/>
          <w:kern w:val="2"/>
          <w:sz w:val="21"/>
          <w:szCs w:val="21"/>
          <w:lang w:val="en-US" w:eastAsia="zh-Hans" w:bidi="ar-SA"/>
        </w:rPr>
        <w:t>olivia.xu@uchain-edu.org</w:t>
      </w:r>
      <w:r>
        <w:rPr>
          <w:rFonts w:hint="eastAsia" w:ascii="宋体" w:hAnsi="宋体" w:eastAsia="宋体" w:cs="宋体"/>
          <w:kern w:val="2"/>
          <w:sz w:val="21"/>
          <w:szCs w:val="21"/>
          <w:lang w:val="en-US" w:eastAsia="zh-Hans" w:bidi="ar-SA"/>
        </w:rPr>
        <w:fldChar w:fldCharType="end"/>
      </w:r>
    </w:p>
    <w:p w14:paraId="742AAA38">
      <w:pPr>
        <w:pStyle w:val="19"/>
        <w:widowControl/>
        <w:numPr>
          <w:ilvl w:val="0"/>
          <w:numId w:val="4"/>
        </w:numPr>
        <w:spacing w:line="360" w:lineRule="auto"/>
        <w:ind w:firstLineChars="0"/>
        <w:jc w:val="left"/>
        <w:rPr>
          <w:rFonts w:hint="default" w:asciiTheme="minorHAnsi" w:hAnsiTheme="minorHAnsi" w:eastAsiaTheme="majorEastAsia" w:cstheme="minorHAnsi"/>
          <w:b/>
          <w:kern w:val="0"/>
          <w:szCs w:val="21"/>
          <w:lang w:val="en-US" w:eastAsia="zh-CN"/>
        </w:rPr>
      </w:pPr>
      <w:r>
        <w:rPr>
          <w:rFonts w:hint="default" w:asciiTheme="minorHAnsi" w:hAnsiTheme="minorHAnsi" w:eastAsiaTheme="majorEastAsia" w:cstheme="minorHAnsi"/>
          <w:b/>
          <w:kern w:val="0"/>
          <w:szCs w:val="21"/>
          <w:lang w:val="en-US" w:eastAsia="zh-CN"/>
        </w:rPr>
        <w:t>校内审批与备案：</w:t>
      </w:r>
    </w:p>
    <w:p w14:paraId="40C13F1E">
      <w:pPr>
        <w:pStyle w:val="19"/>
        <w:numPr>
          <w:ilvl w:val="0"/>
          <w:numId w:val="0"/>
        </w:numPr>
        <w:spacing w:line="360" w:lineRule="auto"/>
        <w:jc w:val="left"/>
        <w:rPr>
          <w:rFonts w:hint="default" w:ascii="宋体" w:hAnsi="宋体" w:eastAsia="宋体" w:cs="宋体"/>
          <w:sz w:val="21"/>
          <w:szCs w:val="21"/>
          <w:lang w:eastAsia="zh-CN"/>
        </w:rPr>
      </w:pPr>
      <w:bookmarkStart w:id="0" w:name="_GoBack"/>
      <w:r>
        <w:rPr>
          <w:rFonts w:hint="default" w:ascii="宋体" w:hAnsi="宋体" w:eastAsia="宋体" w:cs="宋体"/>
          <w:sz w:val="21"/>
          <w:szCs w:val="21"/>
          <w:lang w:eastAsia="zh-CN"/>
        </w:rPr>
        <w:t>校内备案：所有参加项目的同学均须在拿到外方录取函后并在参与项目前完成校内备案。</w:t>
      </w:r>
    </w:p>
    <w:p w14:paraId="65D986F2">
      <w:pPr>
        <w:pStyle w:val="19"/>
        <w:numPr>
          <w:ilvl w:val="0"/>
          <w:numId w:val="0"/>
        </w:numPr>
        <w:spacing w:line="360" w:lineRule="auto"/>
        <w:jc w:val="left"/>
        <w:rPr>
          <w:rFonts w:hint="default" w:ascii="宋体" w:hAnsi="宋体" w:eastAsia="宋体" w:cs="宋体"/>
          <w:sz w:val="21"/>
          <w:szCs w:val="21"/>
          <w:lang w:eastAsia="zh-CN"/>
        </w:rPr>
      </w:pPr>
      <w:r>
        <w:rPr>
          <w:rFonts w:hint="default" w:ascii="宋体" w:hAnsi="宋体" w:eastAsia="宋体" w:cs="宋体"/>
          <w:sz w:val="21"/>
          <w:szCs w:val="21"/>
          <w:lang w:eastAsia="zh-CN"/>
        </w:rPr>
        <w:t>其中，本科生在东华大学新教务系统的校外交流申请栏目中填写并提交申请，研究生在信息门户的研究生系统-国际交流-公派、短期出国界面填写出国任务书，并在同个界面提交出国担保书和责任书。</w:t>
      </w:r>
    </w:p>
    <w:p w14:paraId="29174084">
      <w:pPr>
        <w:pStyle w:val="19"/>
        <w:numPr>
          <w:ilvl w:val="0"/>
          <w:numId w:val="0"/>
        </w:numPr>
        <w:spacing w:line="360" w:lineRule="auto"/>
        <w:jc w:val="left"/>
        <w:rPr>
          <w:rFonts w:hint="default" w:ascii="宋体" w:hAnsi="宋体" w:eastAsia="宋体" w:cs="宋体"/>
          <w:b/>
          <w:bCs/>
          <w:color w:val="C00000"/>
          <w:sz w:val="21"/>
          <w:szCs w:val="21"/>
          <w:lang w:eastAsia="zh-CN"/>
        </w:rPr>
      </w:pPr>
      <w:r>
        <w:rPr>
          <w:rFonts w:hint="default" w:ascii="宋体" w:hAnsi="宋体" w:eastAsia="宋体" w:cs="宋体"/>
          <w:b/>
          <w:bCs/>
          <w:color w:val="C00000"/>
          <w:sz w:val="21"/>
          <w:szCs w:val="21"/>
          <w:lang w:eastAsia="zh-CN"/>
        </w:rPr>
        <w:t>提醒：所有参与项目的同学，请务必在拿到录取通知书出发前完成赴美行前教育告知书的签署，并在教务处或者研究生院完成备案，未完成备案的同学不予派出。</w:t>
      </w:r>
    </w:p>
    <w:bookmarkEnd w:id="0"/>
    <w:p w14:paraId="619F42EC">
      <w:pPr>
        <w:pStyle w:val="19"/>
        <w:numPr>
          <w:ilvl w:val="0"/>
          <w:numId w:val="0"/>
        </w:numPr>
        <w:spacing w:line="360" w:lineRule="auto"/>
        <w:jc w:val="left"/>
        <w:rPr>
          <w:rFonts w:hint="default" w:ascii="Calibri" w:hAnsi="Calibri" w:cs="Calibri"/>
          <w:szCs w:val="21"/>
          <w:lang w:val="en-US" w:eastAsia="zh-CN"/>
        </w:rPr>
      </w:pPr>
      <w:r>
        <w:rPr>
          <w:rFonts w:hint="default" w:ascii="宋体" w:hAnsi="宋体" w:eastAsia="宋体" w:cs="宋体"/>
          <w:sz w:val="21"/>
          <w:szCs w:val="21"/>
          <w:lang w:eastAsia="zh-CN"/>
        </w:rPr>
        <w:t>联系人：国际合作处段老师duanjingbei@dhu.edu.cn</w:t>
      </w:r>
    </w:p>
    <w:p w14:paraId="55697222">
      <w:pPr>
        <w:pStyle w:val="19"/>
        <w:numPr>
          <w:ilvl w:val="0"/>
          <w:numId w:val="0"/>
        </w:numPr>
        <w:spacing w:line="360" w:lineRule="auto"/>
        <w:ind w:left="210" w:leftChars="0"/>
        <w:jc w:val="left"/>
        <w:rPr>
          <w:rFonts w:ascii="宋体" w:hAnsi="宋体" w:cs="宋体"/>
          <w:kern w:val="0"/>
          <w:szCs w:val="21"/>
        </w:rPr>
      </w:pPr>
    </w:p>
    <w:p w14:paraId="6D38FC90">
      <w:pPr>
        <w:pStyle w:val="19"/>
        <w:numPr>
          <w:ilvl w:val="0"/>
          <w:numId w:val="0"/>
        </w:numPr>
        <w:spacing w:line="360" w:lineRule="auto"/>
        <w:jc w:val="left"/>
        <w:rPr>
          <w:rFonts w:hint="default" w:ascii="Calibri" w:hAnsi="Calibri" w:cs="Calibri"/>
          <w:szCs w:val="21"/>
          <w:lang w:val="en-US" w:eastAsia="zh-CN"/>
        </w:rPr>
      </w:pPr>
    </w:p>
    <w:sectPr>
      <w:headerReference r:id="rId3" w:type="default"/>
      <w:pgSz w:w="11906" w:h="16838"/>
      <w:pgMar w:top="2025" w:right="1800" w:bottom="1440" w:left="1800" w:header="73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微软雅黑">
    <w:altName w:val="汉仪旗黑"/>
    <w:panose1 w:val="020B0503020204020204"/>
    <w:charset w:val="86"/>
    <w:family w:val="swiss"/>
    <w:pitch w:val="default"/>
    <w:sig w:usb0="00000000" w:usb1="00000000" w:usb2="00000016" w:usb3="00000000" w:csb0="0004001F" w:csb1="00000000"/>
  </w:font>
  <w:font w:name="汉仪旗黑">
    <w:panose1 w:val="00020600040101010101"/>
    <w:charset w:val="86"/>
    <w:family w:val="auto"/>
    <w:pitch w:val="default"/>
    <w:sig w:usb0="A00002BF" w:usb1="1ACF7CFA" w:usb2="00000016" w:usb3="00000000" w:csb0="0004009F" w:csb1="DFD7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EF221">
    <w:pPr>
      <w:spacing w:line="140" w:lineRule="atLeast"/>
      <w:ind w:right="-336" w:rightChars="-160"/>
      <w:rPr>
        <w:rFonts w:ascii="微软雅黑" w:hAnsi="微软雅黑" w:eastAsia="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9B9827"/>
    <w:multiLevelType w:val="singleLevel"/>
    <w:tmpl w:val="FF9B982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13931E04"/>
    <w:multiLevelType w:val="multilevel"/>
    <w:tmpl w:val="13931E0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46834264"/>
    <w:multiLevelType w:val="multilevel"/>
    <w:tmpl w:val="4683426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cs="Wingdings"/>
      </w:rPr>
    </w:lvl>
    <w:lvl w:ilvl="2" w:tentative="0">
      <w:start w:val="1"/>
      <w:numFmt w:val="bullet"/>
      <w:lvlText w:val=""/>
      <w:lvlJc w:val="left"/>
      <w:pPr>
        <w:ind w:left="1680" w:hanging="420"/>
      </w:pPr>
      <w:rPr>
        <w:rFonts w:hint="default" w:ascii="Wingdings" w:hAnsi="Wingdings" w:cs="Wingdings"/>
      </w:rPr>
    </w:lvl>
    <w:lvl w:ilvl="3" w:tentative="0">
      <w:start w:val="1"/>
      <w:numFmt w:val="bullet"/>
      <w:lvlText w:val=""/>
      <w:lvlJc w:val="left"/>
      <w:pPr>
        <w:ind w:left="2100" w:hanging="420"/>
      </w:pPr>
      <w:rPr>
        <w:rFonts w:hint="default" w:ascii="Wingdings" w:hAnsi="Wingdings" w:cs="Wingdings"/>
      </w:rPr>
    </w:lvl>
    <w:lvl w:ilvl="4" w:tentative="0">
      <w:start w:val="1"/>
      <w:numFmt w:val="bullet"/>
      <w:lvlText w:val=""/>
      <w:lvlJc w:val="left"/>
      <w:pPr>
        <w:ind w:left="2520" w:hanging="420"/>
      </w:pPr>
      <w:rPr>
        <w:rFonts w:hint="default" w:ascii="Wingdings" w:hAnsi="Wingdings" w:cs="Wingdings"/>
      </w:rPr>
    </w:lvl>
    <w:lvl w:ilvl="5" w:tentative="0">
      <w:start w:val="1"/>
      <w:numFmt w:val="bullet"/>
      <w:lvlText w:val=""/>
      <w:lvlJc w:val="left"/>
      <w:pPr>
        <w:ind w:left="2940" w:hanging="420"/>
      </w:pPr>
      <w:rPr>
        <w:rFonts w:hint="default" w:ascii="Wingdings" w:hAnsi="Wingdings" w:cs="Wingdings"/>
      </w:rPr>
    </w:lvl>
    <w:lvl w:ilvl="6" w:tentative="0">
      <w:start w:val="1"/>
      <w:numFmt w:val="bullet"/>
      <w:lvlText w:val=""/>
      <w:lvlJc w:val="left"/>
      <w:pPr>
        <w:ind w:left="3360" w:hanging="420"/>
      </w:pPr>
      <w:rPr>
        <w:rFonts w:hint="default" w:ascii="Wingdings" w:hAnsi="Wingdings" w:cs="Wingdings"/>
      </w:rPr>
    </w:lvl>
    <w:lvl w:ilvl="7" w:tentative="0">
      <w:start w:val="1"/>
      <w:numFmt w:val="bullet"/>
      <w:lvlText w:val=""/>
      <w:lvlJc w:val="left"/>
      <w:pPr>
        <w:ind w:left="3780" w:hanging="420"/>
      </w:pPr>
      <w:rPr>
        <w:rFonts w:hint="default" w:ascii="Wingdings" w:hAnsi="Wingdings" w:cs="Wingdings"/>
      </w:rPr>
    </w:lvl>
    <w:lvl w:ilvl="8" w:tentative="0">
      <w:start w:val="1"/>
      <w:numFmt w:val="bullet"/>
      <w:lvlText w:val=""/>
      <w:lvlJc w:val="left"/>
      <w:pPr>
        <w:ind w:left="4200" w:hanging="420"/>
      </w:pPr>
      <w:rPr>
        <w:rFonts w:hint="default" w:ascii="Wingdings" w:hAnsi="Wingdings" w:cs="Wingdings"/>
      </w:rPr>
    </w:lvl>
  </w:abstractNum>
  <w:abstractNum w:abstractNumId="3">
    <w:nsid w:val="61B36ACD"/>
    <w:multiLevelType w:val="multilevel"/>
    <w:tmpl w:val="61B36ACD"/>
    <w:lvl w:ilvl="0" w:tentative="0">
      <w:start w:val="1"/>
      <w:numFmt w:val="decimal"/>
      <w:lvlText w:val="%1）"/>
      <w:lvlJc w:val="left"/>
      <w:pPr>
        <w:ind w:left="570" w:hanging="360"/>
      </w:pPr>
      <w:rPr>
        <w:rFonts w:hint="default"/>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4">
    <w:nsid w:val="77F013D8"/>
    <w:multiLevelType w:val="multilevel"/>
    <w:tmpl w:val="77F013D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A8F"/>
    <w:rsid w:val="00001149"/>
    <w:rsid w:val="000035D7"/>
    <w:rsid w:val="00010F31"/>
    <w:rsid w:val="00013BA1"/>
    <w:rsid w:val="000147FF"/>
    <w:rsid w:val="000169DD"/>
    <w:rsid w:val="00022AFD"/>
    <w:rsid w:val="000230BD"/>
    <w:rsid w:val="000236D2"/>
    <w:rsid w:val="00024C64"/>
    <w:rsid w:val="00025206"/>
    <w:rsid w:val="0003068E"/>
    <w:rsid w:val="00030A02"/>
    <w:rsid w:val="00031403"/>
    <w:rsid w:val="000362BD"/>
    <w:rsid w:val="000402B0"/>
    <w:rsid w:val="00041148"/>
    <w:rsid w:val="00041BDA"/>
    <w:rsid w:val="00044599"/>
    <w:rsid w:val="0005187E"/>
    <w:rsid w:val="000519A2"/>
    <w:rsid w:val="0005389A"/>
    <w:rsid w:val="00055729"/>
    <w:rsid w:val="0006181E"/>
    <w:rsid w:val="00065242"/>
    <w:rsid w:val="000675A7"/>
    <w:rsid w:val="000820F9"/>
    <w:rsid w:val="0009206E"/>
    <w:rsid w:val="000954F4"/>
    <w:rsid w:val="000A0A86"/>
    <w:rsid w:val="000A248D"/>
    <w:rsid w:val="000A2A22"/>
    <w:rsid w:val="000A4030"/>
    <w:rsid w:val="000A5251"/>
    <w:rsid w:val="000B1A29"/>
    <w:rsid w:val="000C2F7C"/>
    <w:rsid w:val="000C2FF5"/>
    <w:rsid w:val="000C3F5B"/>
    <w:rsid w:val="000C4E56"/>
    <w:rsid w:val="000C5C18"/>
    <w:rsid w:val="000C7F9A"/>
    <w:rsid w:val="000D2EEA"/>
    <w:rsid w:val="000E1209"/>
    <w:rsid w:val="000E180D"/>
    <w:rsid w:val="000F168E"/>
    <w:rsid w:val="000F6E7C"/>
    <w:rsid w:val="001013E1"/>
    <w:rsid w:val="0010196F"/>
    <w:rsid w:val="001051AF"/>
    <w:rsid w:val="00106BA3"/>
    <w:rsid w:val="00110B1F"/>
    <w:rsid w:val="00110EDA"/>
    <w:rsid w:val="0011231F"/>
    <w:rsid w:val="00112EFC"/>
    <w:rsid w:val="001131EA"/>
    <w:rsid w:val="00116EF3"/>
    <w:rsid w:val="00120A5E"/>
    <w:rsid w:val="0012340B"/>
    <w:rsid w:val="0012488E"/>
    <w:rsid w:val="00124B0D"/>
    <w:rsid w:val="00127FE8"/>
    <w:rsid w:val="00134011"/>
    <w:rsid w:val="00135F93"/>
    <w:rsid w:val="0013686A"/>
    <w:rsid w:val="00143E74"/>
    <w:rsid w:val="00146AB9"/>
    <w:rsid w:val="00151E96"/>
    <w:rsid w:val="00167799"/>
    <w:rsid w:val="00170451"/>
    <w:rsid w:val="001738F0"/>
    <w:rsid w:val="00176F21"/>
    <w:rsid w:val="00182E04"/>
    <w:rsid w:val="001834A2"/>
    <w:rsid w:val="00186190"/>
    <w:rsid w:val="001869B8"/>
    <w:rsid w:val="00192C0F"/>
    <w:rsid w:val="00196CB5"/>
    <w:rsid w:val="001A0C7A"/>
    <w:rsid w:val="001A281F"/>
    <w:rsid w:val="001A4E99"/>
    <w:rsid w:val="001A7D56"/>
    <w:rsid w:val="001B1369"/>
    <w:rsid w:val="001B1730"/>
    <w:rsid w:val="001B49B3"/>
    <w:rsid w:val="001C1A51"/>
    <w:rsid w:val="001C3481"/>
    <w:rsid w:val="001C6985"/>
    <w:rsid w:val="001D4042"/>
    <w:rsid w:val="001D4EF4"/>
    <w:rsid w:val="001E31D7"/>
    <w:rsid w:val="001E5D98"/>
    <w:rsid w:val="001E7571"/>
    <w:rsid w:val="001F00DB"/>
    <w:rsid w:val="001F5524"/>
    <w:rsid w:val="00202030"/>
    <w:rsid w:val="00203BFF"/>
    <w:rsid w:val="002133F2"/>
    <w:rsid w:val="0021711E"/>
    <w:rsid w:val="00220E2D"/>
    <w:rsid w:val="0022214B"/>
    <w:rsid w:val="0022260C"/>
    <w:rsid w:val="002274D9"/>
    <w:rsid w:val="00231B5A"/>
    <w:rsid w:val="00242260"/>
    <w:rsid w:val="002441C6"/>
    <w:rsid w:val="002449A1"/>
    <w:rsid w:val="00251642"/>
    <w:rsid w:val="00254885"/>
    <w:rsid w:val="00255140"/>
    <w:rsid w:val="00261406"/>
    <w:rsid w:val="00261C11"/>
    <w:rsid w:val="00271BCB"/>
    <w:rsid w:val="00275270"/>
    <w:rsid w:val="0028056A"/>
    <w:rsid w:val="002806E5"/>
    <w:rsid w:val="002852EE"/>
    <w:rsid w:val="0029179F"/>
    <w:rsid w:val="00292326"/>
    <w:rsid w:val="00295361"/>
    <w:rsid w:val="00296348"/>
    <w:rsid w:val="00297E1A"/>
    <w:rsid w:val="002A1734"/>
    <w:rsid w:val="002A402F"/>
    <w:rsid w:val="002B61DD"/>
    <w:rsid w:val="002B7076"/>
    <w:rsid w:val="002C2028"/>
    <w:rsid w:val="002C229B"/>
    <w:rsid w:val="002C27D4"/>
    <w:rsid w:val="002C571A"/>
    <w:rsid w:val="002C6AEB"/>
    <w:rsid w:val="002C722D"/>
    <w:rsid w:val="002D04D0"/>
    <w:rsid w:val="002D76B2"/>
    <w:rsid w:val="002E0E9B"/>
    <w:rsid w:val="002E1476"/>
    <w:rsid w:val="002E3299"/>
    <w:rsid w:val="002E4985"/>
    <w:rsid w:val="002E64CC"/>
    <w:rsid w:val="002F1A53"/>
    <w:rsid w:val="002F314E"/>
    <w:rsid w:val="002F3568"/>
    <w:rsid w:val="002F7AB9"/>
    <w:rsid w:val="0030157A"/>
    <w:rsid w:val="00302995"/>
    <w:rsid w:val="00303D3D"/>
    <w:rsid w:val="0031712B"/>
    <w:rsid w:val="00321717"/>
    <w:rsid w:val="00321D5F"/>
    <w:rsid w:val="00333C15"/>
    <w:rsid w:val="00334538"/>
    <w:rsid w:val="003354A1"/>
    <w:rsid w:val="003423E0"/>
    <w:rsid w:val="00342D9D"/>
    <w:rsid w:val="00342E7E"/>
    <w:rsid w:val="003643BE"/>
    <w:rsid w:val="0037277F"/>
    <w:rsid w:val="003738EA"/>
    <w:rsid w:val="00375491"/>
    <w:rsid w:val="003822A8"/>
    <w:rsid w:val="00383DCC"/>
    <w:rsid w:val="00386A4E"/>
    <w:rsid w:val="00386C51"/>
    <w:rsid w:val="00387362"/>
    <w:rsid w:val="00390FCA"/>
    <w:rsid w:val="00394A95"/>
    <w:rsid w:val="00396306"/>
    <w:rsid w:val="00397742"/>
    <w:rsid w:val="003B4151"/>
    <w:rsid w:val="003B669C"/>
    <w:rsid w:val="003B786E"/>
    <w:rsid w:val="003C6A2D"/>
    <w:rsid w:val="003C6EF7"/>
    <w:rsid w:val="003D0F7B"/>
    <w:rsid w:val="003D0FE9"/>
    <w:rsid w:val="003D2BCE"/>
    <w:rsid w:val="003D4037"/>
    <w:rsid w:val="003D4529"/>
    <w:rsid w:val="003D4B46"/>
    <w:rsid w:val="003D5F48"/>
    <w:rsid w:val="003E01B3"/>
    <w:rsid w:val="003E3199"/>
    <w:rsid w:val="003F050A"/>
    <w:rsid w:val="003F059B"/>
    <w:rsid w:val="003F4EDA"/>
    <w:rsid w:val="003F50D1"/>
    <w:rsid w:val="003F5F88"/>
    <w:rsid w:val="003F73EF"/>
    <w:rsid w:val="00404963"/>
    <w:rsid w:val="0041273F"/>
    <w:rsid w:val="0042039B"/>
    <w:rsid w:val="00426325"/>
    <w:rsid w:val="00430381"/>
    <w:rsid w:val="00437101"/>
    <w:rsid w:val="00437A33"/>
    <w:rsid w:val="00437B77"/>
    <w:rsid w:val="004421B1"/>
    <w:rsid w:val="00442AE1"/>
    <w:rsid w:val="004469A3"/>
    <w:rsid w:val="004472FC"/>
    <w:rsid w:val="0045270B"/>
    <w:rsid w:val="00454C45"/>
    <w:rsid w:val="004624BE"/>
    <w:rsid w:val="00465A92"/>
    <w:rsid w:val="004674CE"/>
    <w:rsid w:val="004679CE"/>
    <w:rsid w:val="00470270"/>
    <w:rsid w:val="00471CBF"/>
    <w:rsid w:val="00481273"/>
    <w:rsid w:val="00485AD1"/>
    <w:rsid w:val="004932B6"/>
    <w:rsid w:val="004946E0"/>
    <w:rsid w:val="00495E6D"/>
    <w:rsid w:val="004A1602"/>
    <w:rsid w:val="004A51A8"/>
    <w:rsid w:val="004B3073"/>
    <w:rsid w:val="004B4D89"/>
    <w:rsid w:val="004B516E"/>
    <w:rsid w:val="004C0E26"/>
    <w:rsid w:val="004C343D"/>
    <w:rsid w:val="004C5277"/>
    <w:rsid w:val="004C6632"/>
    <w:rsid w:val="004D3884"/>
    <w:rsid w:val="004D498F"/>
    <w:rsid w:val="004D5BBA"/>
    <w:rsid w:val="004E0748"/>
    <w:rsid w:val="004E728E"/>
    <w:rsid w:val="004F0AAB"/>
    <w:rsid w:val="004F743F"/>
    <w:rsid w:val="004F7C1B"/>
    <w:rsid w:val="00500A8F"/>
    <w:rsid w:val="00504529"/>
    <w:rsid w:val="005060F9"/>
    <w:rsid w:val="00510599"/>
    <w:rsid w:val="00512BAE"/>
    <w:rsid w:val="005167D4"/>
    <w:rsid w:val="00520C0E"/>
    <w:rsid w:val="00522EAE"/>
    <w:rsid w:val="005250F2"/>
    <w:rsid w:val="00525703"/>
    <w:rsid w:val="005326B5"/>
    <w:rsid w:val="005339BB"/>
    <w:rsid w:val="00536F45"/>
    <w:rsid w:val="00537EE6"/>
    <w:rsid w:val="00547E75"/>
    <w:rsid w:val="0055315D"/>
    <w:rsid w:val="00555016"/>
    <w:rsid w:val="00556212"/>
    <w:rsid w:val="00563F7F"/>
    <w:rsid w:val="0057138A"/>
    <w:rsid w:val="00572B6E"/>
    <w:rsid w:val="00573C15"/>
    <w:rsid w:val="0057494B"/>
    <w:rsid w:val="005762B0"/>
    <w:rsid w:val="00584716"/>
    <w:rsid w:val="005849E3"/>
    <w:rsid w:val="00584E4F"/>
    <w:rsid w:val="00584E6C"/>
    <w:rsid w:val="00586D6C"/>
    <w:rsid w:val="00587D18"/>
    <w:rsid w:val="00596D1A"/>
    <w:rsid w:val="005A31F5"/>
    <w:rsid w:val="005A65C8"/>
    <w:rsid w:val="005B69C2"/>
    <w:rsid w:val="005C27A1"/>
    <w:rsid w:val="005C43F0"/>
    <w:rsid w:val="005C7CC0"/>
    <w:rsid w:val="005D0683"/>
    <w:rsid w:val="005E5A41"/>
    <w:rsid w:val="005E674A"/>
    <w:rsid w:val="005E6E17"/>
    <w:rsid w:val="005F6112"/>
    <w:rsid w:val="00606AA2"/>
    <w:rsid w:val="00606C4F"/>
    <w:rsid w:val="00615CF7"/>
    <w:rsid w:val="00617A76"/>
    <w:rsid w:val="00621ED0"/>
    <w:rsid w:val="00622238"/>
    <w:rsid w:val="00624494"/>
    <w:rsid w:val="00624BB2"/>
    <w:rsid w:val="00632329"/>
    <w:rsid w:val="00637AD1"/>
    <w:rsid w:val="006421C2"/>
    <w:rsid w:val="006452B3"/>
    <w:rsid w:val="0066295A"/>
    <w:rsid w:val="00663035"/>
    <w:rsid w:val="00664055"/>
    <w:rsid w:val="00666CF9"/>
    <w:rsid w:val="00667457"/>
    <w:rsid w:val="00667A61"/>
    <w:rsid w:val="00670ED6"/>
    <w:rsid w:val="0067541F"/>
    <w:rsid w:val="00682105"/>
    <w:rsid w:val="006858D5"/>
    <w:rsid w:val="00687DBB"/>
    <w:rsid w:val="00696B1C"/>
    <w:rsid w:val="006A2B5F"/>
    <w:rsid w:val="006A439F"/>
    <w:rsid w:val="006A6A07"/>
    <w:rsid w:val="006A72B8"/>
    <w:rsid w:val="006B1E37"/>
    <w:rsid w:val="006C2070"/>
    <w:rsid w:val="006D5B15"/>
    <w:rsid w:val="006D642C"/>
    <w:rsid w:val="006F6895"/>
    <w:rsid w:val="00700EA9"/>
    <w:rsid w:val="0070255A"/>
    <w:rsid w:val="00705BEF"/>
    <w:rsid w:val="00706179"/>
    <w:rsid w:val="007113DD"/>
    <w:rsid w:val="00713EF9"/>
    <w:rsid w:val="0071430B"/>
    <w:rsid w:val="00720659"/>
    <w:rsid w:val="0072201D"/>
    <w:rsid w:val="007243E9"/>
    <w:rsid w:val="00730B61"/>
    <w:rsid w:val="00733292"/>
    <w:rsid w:val="007423FD"/>
    <w:rsid w:val="0076199E"/>
    <w:rsid w:val="007619AD"/>
    <w:rsid w:val="00762330"/>
    <w:rsid w:val="007640E0"/>
    <w:rsid w:val="007652B1"/>
    <w:rsid w:val="0076777F"/>
    <w:rsid w:val="00770616"/>
    <w:rsid w:val="00772E22"/>
    <w:rsid w:val="00775505"/>
    <w:rsid w:val="00776AE1"/>
    <w:rsid w:val="0078010F"/>
    <w:rsid w:val="00785C31"/>
    <w:rsid w:val="007970A2"/>
    <w:rsid w:val="007A01B4"/>
    <w:rsid w:val="007A03BE"/>
    <w:rsid w:val="007A07E5"/>
    <w:rsid w:val="007A385D"/>
    <w:rsid w:val="007A3E79"/>
    <w:rsid w:val="007A7362"/>
    <w:rsid w:val="007B5A17"/>
    <w:rsid w:val="007B7729"/>
    <w:rsid w:val="007C66DE"/>
    <w:rsid w:val="007D0768"/>
    <w:rsid w:val="007D224F"/>
    <w:rsid w:val="007D6B8F"/>
    <w:rsid w:val="007E0C8A"/>
    <w:rsid w:val="007E156F"/>
    <w:rsid w:val="007E2ACE"/>
    <w:rsid w:val="007E3816"/>
    <w:rsid w:val="007F262A"/>
    <w:rsid w:val="007F5700"/>
    <w:rsid w:val="00802548"/>
    <w:rsid w:val="00802957"/>
    <w:rsid w:val="008122CA"/>
    <w:rsid w:val="00814AA6"/>
    <w:rsid w:val="00823ADD"/>
    <w:rsid w:val="008267EE"/>
    <w:rsid w:val="0083050D"/>
    <w:rsid w:val="00832E9B"/>
    <w:rsid w:val="0083786A"/>
    <w:rsid w:val="00840178"/>
    <w:rsid w:val="0084297C"/>
    <w:rsid w:val="008432ED"/>
    <w:rsid w:val="00843F7D"/>
    <w:rsid w:val="008450F3"/>
    <w:rsid w:val="0086227D"/>
    <w:rsid w:val="00863FEE"/>
    <w:rsid w:val="008653E0"/>
    <w:rsid w:val="00865CF9"/>
    <w:rsid w:val="00866C18"/>
    <w:rsid w:val="00867B69"/>
    <w:rsid w:val="0088500C"/>
    <w:rsid w:val="0089014A"/>
    <w:rsid w:val="008902CF"/>
    <w:rsid w:val="008966E9"/>
    <w:rsid w:val="008A252D"/>
    <w:rsid w:val="008B4A3B"/>
    <w:rsid w:val="008B56E5"/>
    <w:rsid w:val="008C1F77"/>
    <w:rsid w:val="008C53F5"/>
    <w:rsid w:val="008D3CFE"/>
    <w:rsid w:val="008D5E6C"/>
    <w:rsid w:val="008D7F16"/>
    <w:rsid w:val="008E1E1E"/>
    <w:rsid w:val="008E4534"/>
    <w:rsid w:val="008E54DB"/>
    <w:rsid w:val="008F1045"/>
    <w:rsid w:val="008F171A"/>
    <w:rsid w:val="008F7734"/>
    <w:rsid w:val="009018E4"/>
    <w:rsid w:val="00903BED"/>
    <w:rsid w:val="00905613"/>
    <w:rsid w:val="00905BF1"/>
    <w:rsid w:val="00910970"/>
    <w:rsid w:val="00913572"/>
    <w:rsid w:val="009171E7"/>
    <w:rsid w:val="00917A3B"/>
    <w:rsid w:val="0092087F"/>
    <w:rsid w:val="0092377F"/>
    <w:rsid w:val="00930DF7"/>
    <w:rsid w:val="00936821"/>
    <w:rsid w:val="0094276A"/>
    <w:rsid w:val="00942C75"/>
    <w:rsid w:val="009466E4"/>
    <w:rsid w:val="0095092B"/>
    <w:rsid w:val="00951195"/>
    <w:rsid w:val="00952045"/>
    <w:rsid w:val="00952BA5"/>
    <w:rsid w:val="009554FB"/>
    <w:rsid w:val="00957EEC"/>
    <w:rsid w:val="009609B5"/>
    <w:rsid w:val="00963696"/>
    <w:rsid w:val="009642E6"/>
    <w:rsid w:val="009645E2"/>
    <w:rsid w:val="00965CCC"/>
    <w:rsid w:val="00972BCD"/>
    <w:rsid w:val="0097304E"/>
    <w:rsid w:val="0097647D"/>
    <w:rsid w:val="00983752"/>
    <w:rsid w:val="00983EF6"/>
    <w:rsid w:val="00990647"/>
    <w:rsid w:val="0099101F"/>
    <w:rsid w:val="009959F3"/>
    <w:rsid w:val="00996091"/>
    <w:rsid w:val="009A11C1"/>
    <w:rsid w:val="009A16FA"/>
    <w:rsid w:val="009A1CFD"/>
    <w:rsid w:val="009A27F7"/>
    <w:rsid w:val="009A292D"/>
    <w:rsid w:val="009A4CAF"/>
    <w:rsid w:val="009A69B5"/>
    <w:rsid w:val="009A6B36"/>
    <w:rsid w:val="009B0D73"/>
    <w:rsid w:val="009B1848"/>
    <w:rsid w:val="009B3167"/>
    <w:rsid w:val="009B682A"/>
    <w:rsid w:val="009C020C"/>
    <w:rsid w:val="009C17A4"/>
    <w:rsid w:val="009C35A3"/>
    <w:rsid w:val="009C5D67"/>
    <w:rsid w:val="009C7A2D"/>
    <w:rsid w:val="009C7CE4"/>
    <w:rsid w:val="009E4A3B"/>
    <w:rsid w:val="009F0653"/>
    <w:rsid w:val="009F7788"/>
    <w:rsid w:val="009F7FCB"/>
    <w:rsid w:val="00A00B17"/>
    <w:rsid w:val="00A03165"/>
    <w:rsid w:val="00A1042E"/>
    <w:rsid w:val="00A15965"/>
    <w:rsid w:val="00A1794D"/>
    <w:rsid w:val="00A207E1"/>
    <w:rsid w:val="00A220C6"/>
    <w:rsid w:val="00A2358C"/>
    <w:rsid w:val="00A2663A"/>
    <w:rsid w:val="00A309B6"/>
    <w:rsid w:val="00A31C85"/>
    <w:rsid w:val="00A32C2E"/>
    <w:rsid w:val="00A33A9E"/>
    <w:rsid w:val="00A41AEC"/>
    <w:rsid w:val="00A5437F"/>
    <w:rsid w:val="00A623DF"/>
    <w:rsid w:val="00A67A48"/>
    <w:rsid w:val="00A67B5E"/>
    <w:rsid w:val="00A72E16"/>
    <w:rsid w:val="00A76003"/>
    <w:rsid w:val="00A76D78"/>
    <w:rsid w:val="00A82ED7"/>
    <w:rsid w:val="00A83140"/>
    <w:rsid w:val="00A843DA"/>
    <w:rsid w:val="00A84830"/>
    <w:rsid w:val="00A90B22"/>
    <w:rsid w:val="00AA2334"/>
    <w:rsid w:val="00AA4DC4"/>
    <w:rsid w:val="00AB05C6"/>
    <w:rsid w:val="00AB66D7"/>
    <w:rsid w:val="00AC266D"/>
    <w:rsid w:val="00AC32C6"/>
    <w:rsid w:val="00AC36F0"/>
    <w:rsid w:val="00AD7BA1"/>
    <w:rsid w:val="00AE7DD0"/>
    <w:rsid w:val="00AF5247"/>
    <w:rsid w:val="00AF78C6"/>
    <w:rsid w:val="00AF7CB4"/>
    <w:rsid w:val="00B00961"/>
    <w:rsid w:val="00B12237"/>
    <w:rsid w:val="00B12438"/>
    <w:rsid w:val="00B12F3C"/>
    <w:rsid w:val="00B24FF7"/>
    <w:rsid w:val="00B2543C"/>
    <w:rsid w:val="00B26192"/>
    <w:rsid w:val="00B27AAC"/>
    <w:rsid w:val="00B40A47"/>
    <w:rsid w:val="00B40A66"/>
    <w:rsid w:val="00B50CF4"/>
    <w:rsid w:val="00B57B39"/>
    <w:rsid w:val="00B6632A"/>
    <w:rsid w:val="00B67C18"/>
    <w:rsid w:val="00B74F9C"/>
    <w:rsid w:val="00B76725"/>
    <w:rsid w:val="00B801E0"/>
    <w:rsid w:val="00B83422"/>
    <w:rsid w:val="00B841C1"/>
    <w:rsid w:val="00B8765A"/>
    <w:rsid w:val="00B955B3"/>
    <w:rsid w:val="00BA15F6"/>
    <w:rsid w:val="00BA32D8"/>
    <w:rsid w:val="00BA4420"/>
    <w:rsid w:val="00BB03D0"/>
    <w:rsid w:val="00BB11A8"/>
    <w:rsid w:val="00BB2026"/>
    <w:rsid w:val="00BC3B43"/>
    <w:rsid w:val="00BC5535"/>
    <w:rsid w:val="00BC7E20"/>
    <w:rsid w:val="00BD670A"/>
    <w:rsid w:val="00BE02A7"/>
    <w:rsid w:val="00BE2788"/>
    <w:rsid w:val="00BE6F4C"/>
    <w:rsid w:val="00BE7E70"/>
    <w:rsid w:val="00BF460C"/>
    <w:rsid w:val="00BF5F9C"/>
    <w:rsid w:val="00C02F99"/>
    <w:rsid w:val="00C03778"/>
    <w:rsid w:val="00C05D8E"/>
    <w:rsid w:val="00C06B20"/>
    <w:rsid w:val="00C06CBE"/>
    <w:rsid w:val="00C07791"/>
    <w:rsid w:val="00C11863"/>
    <w:rsid w:val="00C123C3"/>
    <w:rsid w:val="00C126DF"/>
    <w:rsid w:val="00C15DBB"/>
    <w:rsid w:val="00C22071"/>
    <w:rsid w:val="00C25B78"/>
    <w:rsid w:val="00C2641C"/>
    <w:rsid w:val="00C444EA"/>
    <w:rsid w:val="00C453CE"/>
    <w:rsid w:val="00C50DF8"/>
    <w:rsid w:val="00C5114A"/>
    <w:rsid w:val="00C55BB5"/>
    <w:rsid w:val="00C56242"/>
    <w:rsid w:val="00C642A4"/>
    <w:rsid w:val="00C64953"/>
    <w:rsid w:val="00C65992"/>
    <w:rsid w:val="00C745E3"/>
    <w:rsid w:val="00C75C2E"/>
    <w:rsid w:val="00C766EF"/>
    <w:rsid w:val="00C773FC"/>
    <w:rsid w:val="00C807AA"/>
    <w:rsid w:val="00C80EE6"/>
    <w:rsid w:val="00C817A7"/>
    <w:rsid w:val="00C84AD6"/>
    <w:rsid w:val="00C861B2"/>
    <w:rsid w:val="00CA1D86"/>
    <w:rsid w:val="00CA222B"/>
    <w:rsid w:val="00CA2A8B"/>
    <w:rsid w:val="00CA65E9"/>
    <w:rsid w:val="00CB0018"/>
    <w:rsid w:val="00CB4339"/>
    <w:rsid w:val="00CB6A55"/>
    <w:rsid w:val="00CC06D4"/>
    <w:rsid w:val="00CC1890"/>
    <w:rsid w:val="00CC480B"/>
    <w:rsid w:val="00CC530F"/>
    <w:rsid w:val="00CC6F76"/>
    <w:rsid w:val="00CC72C5"/>
    <w:rsid w:val="00CC7310"/>
    <w:rsid w:val="00CD332E"/>
    <w:rsid w:val="00CD41C2"/>
    <w:rsid w:val="00CD4E6A"/>
    <w:rsid w:val="00CD5A34"/>
    <w:rsid w:val="00CE06FC"/>
    <w:rsid w:val="00CE4335"/>
    <w:rsid w:val="00D02906"/>
    <w:rsid w:val="00D03331"/>
    <w:rsid w:val="00D071AB"/>
    <w:rsid w:val="00D073EA"/>
    <w:rsid w:val="00D12776"/>
    <w:rsid w:val="00D2092D"/>
    <w:rsid w:val="00D31AFE"/>
    <w:rsid w:val="00D332D6"/>
    <w:rsid w:val="00D346FC"/>
    <w:rsid w:val="00D35444"/>
    <w:rsid w:val="00D3691D"/>
    <w:rsid w:val="00D371C4"/>
    <w:rsid w:val="00D44063"/>
    <w:rsid w:val="00D44541"/>
    <w:rsid w:val="00D50E81"/>
    <w:rsid w:val="00D634D8"/>
    <w:rsid w:val="00D63C2D"/>
    <w:rsid w:val="00D651FF"/>
    <w:rsid w:val="00D71DEB"/>
    <w:rsid w:val="00D73882"/>
    <w:rsid w:val="00D80609"/>
    <w:rsid w:val="00D82BB6"/>
    <w:rsid w:val="00DA08E9"/>
    <w:rsid w:val="00DA100A"/>
    <w:rsid w:val="00DA19D1"/>
    <w:rsid w:val="00DA25AD"/>
    <w:rsid w:val="00DA73E5"/>
    <w:rsid w:val="00DB0090"/>
    <w:rsid w:val="00DB1679"/>
    <w:rsid w:val="00DB335D"/>
    <w:rsid w:val="00DB462A"/>
    <w:rsid w:val="00DC2F1C"/>
    <w:rsid w:val="00DC2F84"/>
    <w:rsid w:val="00DC4BA2"/>
    <w:rsid w:val="00DC57F3"/>
    <w:rsid w:val="00DD4C8D"/>
    <w:rsid w:val="00DD7FB4"/>
    <w:rsid w:val="00DE3A6C"/>
    <w:rsid w:val="00DE78E8"/>
    <w:rsid w:val="00DE7BD3"/>
    <w:rsid w:val="00DF1C7E"/>
    <w:rsid w:val="00DF4AB0"/>
    <w:rsid w:val="00DF66EE"/>
    <w:rsid w:val="00E00371"/>
    <w:rsid w:val="00E07A31"/>
    <w:rsid w:val="00E17346"/>
    <w:rsid w:val="00E23047"/>
    <w:rsid w:val="00E23270"/>
    <w:rsid w:val="00E309FD"/>
    <w:rsid w:val="00E403D4"/>
    <w:rsid w:val="00E41AAF"/>
    <w:rsid w:val="00E50150"/>
    <w:rsid w:val="00E5049F"/>
    <w:rsid w:val="00E61308"/>
    <w:rsid w:val="00E61E70"/>
    <w:rsid w:val="00E67E38"/>
    <w:rsid w:val="00E76995"/>
    <w:rsid w:val="00E80E43"/>
    <w:rsid w:val="00E8311C"/>
    <w:rsid w:val="00E87A04"/>
    <w:rsid w:val="00E922B4"/>
    <w:rsid w:val="00E97970"/>
    <w:rsid w:val="00EA30DA"/>
    <w:rsid w:val="00EA4003"/>
    <w:rsid w:val="00EB0151"/>
    <w:rsid w:val="00EB7ED2"/>
    <w:rsid w:val="00EC43C8"/>
    <w:rsid w:val="00ED3F02"/>
    <w:rsid w:val="00ED457C"/>
    <w:rsid w:val="00EE0B92"/>
    <w:rsid w:val="00EE0F0E"/>
    <w:rsid w:val="00EE68D2"/>
    <w:rsid w:val="00EF14B7"/>
    <w:rsid w:val="00EF44AD"/>
    <w:rsid w:val="00F011DD"/>
    <w:rsid w:val="00F014F8"/>
    <w:rsid w:val="00F057A1"/>
    <w:rsid w:val="00F13937"/>
    <w:rsid w:val="00F162EF"/>
    <w:rsid w:val="00F17267"/>
    <w:rsid w:val="00F23387"/>
    <w:rsid w:val="00F27587"/>
    <w:rsid w:val="00F307F9"/>
    <w:rsid w:val="00F3131F"/>
    <w:rsid w:val="00F32538"/>
    <w:rsid w:val="00F34A00"/>
    <w:rsid w:val="00F34D93"/>
    <w:rsid w:val="00F50728"/>
    <w:rsid w:val="00F62AEB"/>
    <w:rsid w:val="00F66A6D"/>
    <w:rsid w:val="00F72010"/>
    <w:rsid w:val="00F76428"/>
    <w:rsid w:val="00F77798"/>
    <w:rsid w:val="00F778F0"/>
    <w:rsid w:val="00F77B4D"/>
    <w:rsid w:val="00F820F7"/>
    <w:rsid w:val="00F832EB"/>
    <w:rsid w:val="00F83A44"/>
    <w:rsid w:val="00F85C22"/>
    <w:rsid w:val="00F86B12"/>
    <w:rsid w:val="00F87AC6"/>
    <w:rsid w:val="00F979AC"/>
    <w:rsid w:val="00FA1DC1"/>
    <w:rsid w:val="00FA6353"/>
    <w:rsid w:val="00FB32DE"/>
    <w:rsid w:val="00FB7A50"/>
    <w:rsid w:val="00FC0DF5"/>
    <w:rsid w:val="00FC3697"/>
    <w:rsid w:val="00FC44B5"/>
    <w:rsid w:val="00FC6127"/>
    <w:rsid w:val="00FC7A4D"/>
    <w:rsid w:val="00FD08A0"/>
    <w:rsid w:val="00FD2E42"/>
    <w:rsid w:val="00FD4AA6"/>
    <w:rsid w:val="00FD55B2"/>
    <w:rsid w:val="00FE2B9E"/>
    <w:rsid w:val="00FE6555"/>
    <w:rsid w:val="00FE6AA0"/>
    <w:rsid w:val="00FF13BC"/>
    <w:rsid w:val="00FF51E1"/>
    <w:rsid w:val="01BE4759"/>
    <w:rsid w:val="0C402847"/>
    <w:rsid w:val="0FAF76A8"/>
    <w:rsid w:val="117E90B9"/>
    <w:rsid w:val="136506D1"/>
    <w:rsid w:val="1542235D"/>
    <w:rsid w:val="17BDD132"/>
    <w:rsid w:val="1B9F3AB2"/>
    <w:rsid w:val="1BF59454"/>
    <w:rsid w:val="1F7F94E0"/>
    <w:rsid w:val="25073205"/>
    <w:rsid w:val="25785DA9"/>
    <w:rsid w:val="278B188D"/>
    <w:rsid w:val="2B9056E6"/>
    <w:rsid w:val="2BDFB16F"/>
    <w:rsid w:val="32F469A7"/>
    <w:rsid w:val="35FB3456"/>
    <w:rsid w:val="3697705D"/>
    <w:rsid w:val="370C2528"/>
    <w:rsid w:val="37F5E4E4"/>
    <w:rsid w:val="38211DDE"/>
    <w:rsid w:val="3B7EAE16"/>
    <w:rsid w:val="3DCF47E9"/>
    <w:rsid w:val="3FFEB891"/>
    <w:rsid w:val="41D36158"/>
    <w:rsid w:val="435F1080"/>
    <w:rsid w:val="43FB1032"/>
    <w:rsid w:val="4663199C"/>
    <w:rsid w:val="478EAE94"/>
    <w:rsid w:val="4DFDE066"/>
    <w:rsid w:val="4F2204BE"/>
    <w:rsid w:val="4FA41450"/>
    <w:rsid w:val="51C30BE7"/>
    <w:rsid w:val="54420BCB"/>
    <w:rsid w:val="54835F6E"/>
    <w:rsid w:val="54FA47A3"/>
    <w:rsid w:val="572D6D23"/>
    <w:rsid w:val="5A913141"/>
    <w:rsid w:val="5AFD6664"/>
    <w:rsid w:val="5AFF9585"/>
    <w:rsid w:val="5EF2F75C"/>
    <w:rsid w:val="5F5FC462"/>
    <w:rsid w:val="5FFADB4B"/>
    <w:rsid w:val="5FFECC3B"/>
    <w:rsid w:val="5FFFC694"/>
    <w:rsid w:val="67734682"/>
    <w:rsid w:val="6A9B4AFD"/>
    <w:rsid w:val="6C3F26B0"/>
    <w:rsid w:val="6CFA7C67"/>
    <w:rsid w:val="6EBFDBDB"/>
    <w:rsid w:val="6FFEC120"/>
    <w:rsid w:val="749D18B7"/>
    <w:rsid w:val="76E71A1A"/>
    <w:rsid w:val="77FEE976"/>
    <w:rsid w:val="7AF4F873"/>
    <w:rsid w:val="7B7F75E5"/>
    <w:rsid w:val="7BCF7770"/>
    <w:rsid w:val="7CF7035B"/>
    <w:rsid w:val="7DEF91D4"/>
    <w:rsid w:val="7E9E359C"/>
    <w:rsid w:val="7EFF7AE1"/>
    <w:rsid w:val="7F124915"/>
    <w:rsid w:val="7F37E07D"/>
    <w:rsid w:val="7F75CB9D"/>
    <w:rsid w:val="7FB42CF0"/>
    <w:rsid w:val="7FB5A911"/>
    <w:rsid w:val="7FC9A1A5"/>
    <w:rsid w:val="7FCFD550"/>
    <w:rsid w:val="7FDDD866"/>
    <w:rsid w:val="9FBF1976"/>
    <w:rsid w:val="BAFC03F6"/>
    <w:rsid w:val="BDEFD7C0"/>
    <w:rsid w:val="BFDB831A"/>
    <w:rsid w:val="C7FE4904"/>
    <w:rsid w:val="D57704FC"/>
    <w:rsid w:val="DA972848"/>
    <w:rsid w:val="DBBAF97E"/>
    <w:rsid w:val="DFB69201"/>
    <w:rsid w:val="E26B75AD"/>
    <w:rsid w:val="E37FC32C"/>
    <w:rsid w:val="EEFF8988"/>
    <w:rsid w:val="F3BAD27A"/>
    <w:rsid w:val="F7ABEE45"/>
    <w:rsid w:val="F8FD7419"/>
    <w:rsid w:val="F9B7A2D3"/>
    <w:rsid w:val="FA9A0108"/>
    <w:rsid w:val="FBC66CA8"/>
    <w:rsid w:val="FBFFECDA"/>
    <w:rsid w:val="FD0FFA3C"/>
    <w:rsid w:val="FDBF49CE"/>
    <w:rsid w:val="FDFE359B"/>
    <w:rsid w:val="FFDB599F"/>
    <w:rsid w:val="FFDB6A77"/>
    <w:rsid w:val="FFEDDCE6"/>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qFormat/>
    <w:uiPriority w:val="0"/>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3">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5">
    <w:name w:val="Body Text Indent"/>
    <w:basedOn w:val="1"/>
    <w:qFormat/>
    <w:uiPriority w:val="0"/>
    <w:pPr>
      <w:widowControl/>
      <w:spacing w:before="100" w:beforeAutospacing="1" w:after="100" w:afterAutospacing="1"/>
      <w:jc w:val="left"/>
    </w:pPr>
    <w:rPr>
      <w:rFonts w:ascii="宋体" w:hAnsi="宋体" w:cs="宋体"/>
      <w:kern w:val="0"/>
      <w:sz w:val="24"/>
    </w:rPr>
  </w:style>
  <w:style w:type="paragraph" w:styleId="6">
    <w:name w:val="Body Text Indent 2"/>
    <w:basedOn w:val="1"/>
    <w:qFormat/>
    <w:uiPriority w:val="0"/>
    <w:pPr>
      <w:widowControl/>
      <w:spacing w:before="100" w:beforeAutospacing="1" w:after="100" w:afterAutospacing="1"/>
      <w:jc w:val="left"/>
    </w:pPr>
    <w:rPr>
      <w:rFonts w:ascii="宋体" w:hAnsi="宋体" w:cs="宋体"/>
      <w:kern w:val="0"/>
      <w:sz w:val="24"/>
    </w:rPr>
  </w:style>
  <w:style w:type="paragraph" w:styleId="7">
    <w:name w:val="Balloon Text"/>
    <w:basedOn w:val="1"/>
    <w:semiHidden/>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0"/>
    <w:rPr>
      <w:b/>
      <w:bCs/>
    </w:rPr>
  </w:style>
  <w:style w:type="character" w:styleId="15">
    <w:name w:val="Hyperlink"/>
    <w:qFormat/>
    <w:uiPriority w:val="0"/>
    <w:rPr>
      <w:color w:val="0068B7"/>
      <w:u w:val="none"/>
    </w:rPr>
  </w:style>
  <w:style w:type="character" w:customStyle="1" w:styleId="16">
    <w:name w:val="141"/>
    <w:qFormat/>
    <w:uiPriority w:val="0"/>
    <w:rPr>
      <w:sz w:val="21"/>
      <w:szCs w:val="21"/>
    </w:rPr>
  </w:style>
  <w:style w:type="character" w:customStyle="1" w:styleId="17">
    <w:name w:val="ztag pre"/>
    <w:basedOn w:val="13"/>
    <w:qFormat/>
    <w:uiPriority w:val="0"/>
  </w:style>
  <w:style w:type="character" w:customStyle="1" w:styleId="18">
    <w:name w:val="已访问的超链接1"/>
    <w:qFormat/>
    <w:uiPriority w:val="0"/>
    <w:rPr>
      <w:color w:val="800080"/>
      <w:u w:val="single"/>
    </w:rPr>
  </w:style>
  <w:style w:type="paragraph" w:customStyle="1" w:styleId="19">
    <w:name w:val="List Paragraph"/>
    <w:basedOn w:val="1"/>
    <w:qFormat/>
    <w:uiPriority w:val="34"/>
    <w:pPr>
      <w:ind w:firstLine="420" w:firstLineChars="200"/>
    </w:pPr>
  </w:style>
  <w:style w:type="paragraph" w:customStyle="1" w:styleId="20">
    <w:name w:val="Default"/>
    <w:basedOn w:val="1"/>
    <w:qFormat/>
    <w:uiPriority w:val="0"/>
    <w:pPr>
      <w:keepNext w:val="0"/>
      <w:keepLines w:val="0"/>
      <w:widowControl w:val="0"/>
      <w:suppressLineNumbers w:val="0"/>
      <w:autoSpaceDE w:val="0"/>
      <w:autoSpaceDN w:val="0"/>
      <w:adjustRightInd w:val="0"/>
      <w:spacing w:before="0" w:beforeAutospacing="0" w:after="0" w:afterAutospacing="0"/>
      <w:ind w:left="0" w:right="0"/>
      <w:jc w:val="left"/>
    </w:pPr>
    <w:rPr>
      <w:rFonts w:hint="eastAsia" w:ascii="宋体" w:hAnsi="Times New Roman" w:eastAsia="宋体" w:cs="宋体"/>
      <w:color w:val="000000"/>
      <w:kern w:val="0"/>
      <w:sz w:val="24"/>
      <w:szCs w:val="24"/>
      <w:lang w:val="en-US" w:eastAsia="zh-CN" w:bidi="ar"/>
    </w:rPr>
  </w:style>
  <w:style w:type="paragraph" w:customStyle="1" w:styleId="21">
    <w:name w:val="列表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Company>Microsoft</Company>
  <Pages>6</Pages>
  <Words>2440</Words>
  <Characters>2679</Characters>
  <Lines>1</Lines>
  <Paragraphs>1</Paragraphs>
  <TotalTime>0</TotalTime>
  <ScaleCrop>false</ScaleCrop>
  <LinksUpToDate>false</LinksUpToDate>
  <CharactersWithSpaces>2720</CharactersWithSpaces>
  <Application>WPS Office_12.1.25205.25205_F1E327BC-269C-435d-A152-05C5408002CA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2020-05-04T21:27:00Z</dcterms:created>
  <dc:creator>全美国际教育协会</dc:creator>
  <cp:lastModifiedBy>yyazj</cp:lastModifiedBy>
  <cp:lastPrinted>2011-12-28T16:54:00Z</cp:lastPrinted>
  <dcterms:modified xsi:type="dcterms:W3CDTF">2026-03-25T12:07:53Z</dcterms:modified>
  <dc:title>加州大学河滨分校短期访学项目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2052-12.1.25205.25205</vt:lpwstr>
  </property>
  <property fmtid="{D5CDD505-2E9C-101B-9397-08002B2CF9AE}" pid="3" name="ICV">
    <vt:lpwstr>BC752B26D6AE8566C522BC67BF3001B8_43</vt:lpwstr>
  </property>
</Properties>
</file>