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62D85">
      <w:pPr>
        <w:jc w:val="right"/>
        <w:rPr>
          <w:rFonts w:hint="eastAsia" w:eastAsia="宋体"/>
          <w:sz w:val="52"/>
          <w:szCs w:val="52"/>
        </w:rPr>
      </w:pPr>
    </w:p>
    <w:p w14:paraId="26161389">
      <w:pPr>
        <w:jc w:val="right"/>
        <w:rPr>
          <w:rFonts w:hint="default" w:eastAsia="宋体"/>
          <w:sz w:val="52"/>
          <w:szCs w:val="52"/>
          <w:lang w:val="en-US" w:eastAsia="zh-CN"/>
        </w:rPr>
      </w:pPr>
      <w:r>
        <w:rPr>
          <w:rFonts w:hint="eastAsia" w:eastAsia="宋体"/>
          <w:sz w:val="52"/>
          <w:szCs w:val="52"/>
        </w:rPr>
        <w:t>美国</w:t>
      </w:r>
      <w:r>
        <w:rPr>
          <w:rFonts w:hint="eastAsia" w:eastAsia="宋体"/>
          <w:sz w:val="52"/>
          <w:szCs w:val="52"/>
          <w:lang w:val="en-US" w:eastAsia="zh-CN"/>
        </w:rPr>
        <w:t>加州大学伯克利分校</w:t>
      </w:r>
    </w:p>
    <w:p w14:paraId="3339C75E">
      <w:pPr>
        <w:jc w:val="right"/>
        <w:rPr>
          <w:rFonts w:eastAsia="宋体"/>
          <w:sz w:val="52"/>
          <w:szCs w:val="52"/>
        </w:rPr>
      </w:pPr>
      <w:r>
        <w:rPr>
          <w:rFonts w:hint="default" w:eastAsia="宋体"/>
          <w:sz w:val="52"/>
          <w:szCs w:val="52"/>
        </w:rPr>
        <w:t>202</w:t>
      </w:r>
      <w:r>
        <w:rPr>
          <w:rFonts w:hint="eastAsia" w:eastAsia="宋体"/>
          <w:sz w:val="52"/>
          <w:szCs w:val="52"/>
          <w:lang w:val="en-US" w:eastAsia="zh-CN"/>
        </w:rPr>
        <w:t>6春季学期</w:t>
      </w:r>
      <w:r>
        <w:rPr>
          <w:rFonts w:hint="eastAsia" w:eastAsia="宋体"/>
          <w:sz w:val="52"/>
          <w:szCs w:val="52"/>
          <w:lang w:val="en-US" w:eastAsia="zh-Hans"/>
        </w:rPr>
        <w:t>学分交流</w:t>
      </w:r>
      <w:r>
        <w:rPr>
          <w:rFonts w:hint="eastAsia" w:eastAsia="宋体"/>
          <w:sz w:val="52"/>
          <w:szCs w:val="52"/>
        </w:rPr>
        <w:t>项目</w:t>
      </w:r>
    </w:p>
    <w:p w14:paraId="19DFD489">
      <w:pPr>
        <w:wordWrap w:val="0"/>
        <w:jc w:val="right"/>
        <w:rPr>
          <w:rFonts w:eastAsia="宋体"/>
          <w:sz w:val="32"/>
          <w:szCs w:val="32"/>
        </w:rPr>
      </w:pPr>
      <w:r>
        <w:rPr>
          <w:rFonts w:hint="eastAsia" w:eastAsia="宋体"/>
          <w:sz w:val="32"/>
          <w:szCs w:val="32"/>
        </w:rPr>
        <w:t>University of California, Berkeley</w:t>
      </w:r>
      <w:r>
        <w:rPr>
          <w:rFonts w:eastAsia="宋体"/>
          <w:sz w:val="32"/>
          <w:szCs w:val="32"/>
        </w:rPr>
        <w:t xml:space="preserve"> (202</w:t>
      </w:r>
      <w:r>
        <w:rPr>
          <w:rFonts w:hint="eastAsia" w:eastAsia="宋体"/>
          <w:sz w:val="32"/>
          <w:szCs w:val="32"/>
          <w:lang w:val="en-US" w:eastAsia="zh-CN"/>
        </w:rPr>
        <w:t>6 Spring</w:t>
      </w:r>
      <w:r>
        <w:rPr>
          <w:rFonts w:eastAsia="宋体"/>
          <w:sz w:val="32"/>
          <w:szCs w:val="32"/>
        </w:rPr>
        <w:t>)</w:t>
      </w:r>
    </w:p>
    <w:p w14:paraId="2D881CCB">
      <w:pPr>
        <w:jc w:val="right"/>
        <w:rPr>
          <w:rFonts w:eastAsia="宋体"/>
          <w:sz w:val="32"/>
          <w:szCs w:val="32"/>
        </w:rPr>
      </w:pPr>
    </w:p>
    <w:p w14:paraId="00A81CD6">
      <w:pPr>
        <w:jc w:val="right"/>
        <w:rPr>
          <w:rFonts w:eastAsia="宋体"/>
          <w:sz w:val="32"/>
          <w:szCs w:val="32"/>
        </w:rPr>
      </w:pPr>
    </w:p>
    <w:p w14:paraId="4C172EA4">
      <w:pPr>
        <w:jc w:val="right"/>
        <w:rPr>
          <w:rFonts w:eastAsia="宋体"/>
          <w:sz w:val="32"/>
          <w:szCs w:val="32"/>
        </w:rPr>
      </w:pPr>
    </w:p>
    <w:p w14:paraId="5D72E500">
      <w:pPr>
        <w:jc w:val="right"/>
        <w:rPr>
          <w:rFonts w:eastAsia="宋体"/>
          <w:sz w:val="32"/>
          <w:szCs w:val="32"/>
        </w:rPr>
      </w:pPr>
    </w:p>
    <w:p w14:paraId="55A89AF8">
      <w:pPr>
        <w:jc w:val="both"/>
        <w:rPr>
          <w:rFonts w:eastAsia="宋体"/>
          <w:sz w:val="32"/>
          <w:szCs w:val="32"/>
        </w:rPr>
      </w:pPr>
    </w:p>
    <w:p w14:paraId="7973FC93">
      <w:pPr>
        <w:jc w:val="both"/>
        <w:rPr>
          <w:rFonts w:eastAsia="宋体"/>
          <w:sz w:val="32"/>
          <w:szCs w:val="32"/>
        </w:rPr>
      </w:pPr>
    </w:p>
    <w:p w14:paraId="403F4020">
      <w:pPr>
        <w:jc w:val="both"/>
        <w:rPr>
          <w:rFonts w:eastAsia="宋体"/>
          <w:sz w:val="32"/>
          <w:szCs w:val="32"/>
        </w:rPr>
      </w:pPr>
    </w:p>
    <w:p w14:paraId="557490A0">
      <w:pPr>
        <w:jc w:val="both"/>
        <w:rPr>
          <w:rFonts w:eastAsia="宋体"/>
          <w:sz w:val="32"/>
          <w:szCs w:val="32"/>
        </w:rPr>
      </w:pPr>
    </w:p>
    <w:p w14:paraId="1C4161F9">
      <w:pPr>
        <w:jc w:val="both"/>
        <w:rPr>
          <w:rFonts w:eastAsia="宋体"/>
          <w:sz w:val="32"/>
          <w:szCs w:val="32"/>
        </w:rPr>
      </w:pPr>
    </w:p>
    <w:p w14:paraId="68AA6638">
      <w:pPr>
        <w:jc w:val="both"/>
        <w:rPr>
          <w:rFonts w:eastAsia="宋体"/>
          <w:sz w:val="32"/>
          <w:szCs w:val="32"/>
        </w:rPr>
      </w:pPr>
    </w:p>
    <w:p w14:paraId="504F0426">
      <w:pPr>
        <w:jc w:val="both"/>
        <w:rPr>
          <w:rFonts w:eastAsia="宋体"/>
          <w:sz w:val="32"/>
          <w:szCs w:val="32"/>
        </w:rPr>
      </w:pPr>
    </w:p>
    <w:p w14:paraId="0F532F90">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eastAsia="宋体"/>
          <w:sz w:val="32"/>
          <w:szCs w:val="32"/>
          <w:lang w:val="en-US" w:eastAsia="zh-CN"/>
        </w:rPr>
        <w:t>学期</w:t>
      </w:r>
      <w:r>
        <w:rPr>
          <w:rFonts w:hint="eastAsia" w:eastAsia="宋体"/>
          <w:sz w:val="32"/>
          <w:szCs w:val="32"/>
          <w:lang w:val="en-US" w:eastAsia="zh-Hans"/>
        </w:rPr>
        <w:t>专业课程</w:t>
      </w:r>
    </w:p>
    <w:p w14:paraId="50C24A49">
      <w:pPr>
        <w:jc w:val="left"/>
        <w:rPr>
          <w:rFonts w:hint="default" w:eastAsia="宋体"/>
          <w:sz w:val="32"/>
          <w:szCs w:val="32"/>
          <w:lang w:val="en-US" w:eastAsia="zh-CN"/>
        </w:rPr>
      </w:pPr>
      <w:r>
        <w:rPr>
          <w:rFonts w:hint="eastAsia" w:eastAsia="宋体"/>
          <w:sz w:val="32"/>
          <w:szCs w:val="32"/>
        </w:rPr>
        <w:t>项目时间：</w:t>
      </w:r>
      <w:r>
        <w:rPr>
          <w:rFonts w:hint="eastAsia" w:eastAsia="宋体"/>
          <w:sz w:val="32"/>
          <w:szCs w:val="32"/>
          <w:lang w:val="en-US" w:eastAsia="zh-CN"/>
        </w:rPr>
        <w:t>2026日1月13日-5月15日</w:t>
      </w:r>
    </w:p>
    <w:p w14:paraId="6827D9CD">
      <w:pPr>
        <w:jc w:val="left"/>
        <w:rPr>
          <w:rFonts w:hint="default" w:eastAsia="宋体"/>
          <w:sz w:val="32"/>
          <w:szCs w:val="32"/>
          <w:lang w:val="en-US" w:eastAsia="zh-CN"/>
        </w:rPr>
      </w:pPr>
      <w:r>
        <w:rPr>
          <w:rFonts w:hint="eastAsia" w:eastAsia="宋体"/>
          <w:sz w:val="32"/>
          <w:szCs w:val="32"/>
        </w:rPr>
        <w:t>报名截至：202</w:t>
      </w:r>
      <w:r>
        <w:rPr>
          <w:rFonts w:hint="eastAsia" w:eastAsia="宋体"/>
          <w:sz w:val="32"/>
          <w:szCs w:val="32"/>
          <w:lang w:val="en-US" w:eastAsia="zh-CN"/>
        </w:rPr>
        <w:t>5.11.12</w:t>
      </w:r>
    </w:p>
    <w:p w14:paraId="323E2126">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1A54048E">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093495FD">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73C173BC">
      <w:pPr>
        <w:widowControl/>
        <w:numPr>
          <w:ilvl w:val="0"/>
          <w:numId w:val="0"/>
        </w:numPr>
        <w:spacing w:line="360" w:lineRule="auto"/>
        <w:jc w:val="left"/>
        <w:rPr>
          <w:rFonts w:hint="eastAsia" w:asciiTheme="minorHAnsi" w:hAnsiTheme="minorHAnsi" w:eastAsiaTheme="majorEastAsia" w:cstheme="minorHAnsi"/>
          <w:b/>
          <w:kern w:val="2"/>
          <w:sz w:val="21"/>
          <w:szCs w:val="21"/>
          <w:lang w:val="en-US" w:eastAsia="zh-CN" w:bidi="ar-SA"/>
        </w:rPr>
      </w:pPr>
    </w:p>
    <w:p w14:paraId="08EF06BE">
      <w:pPr>
        <w:pStyle w:val="62"/>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04DF3C2C">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Hans"/>
        </w:rPr>
        <w:t>加州大学伯克利分校</w:t>
      </w:r>
      <w:r>
        <w:rPr>
          <w:rFonts w:hint="eastAsia" w:asciiTheme="minorHAnsi" w:hAnsiTheme="minorHAnsi" w:eastAsiaTheme="majorEastAsia" w:cstheme="minorHAnsi"/>
          <w:kern w:val="0"/>
          <w:szCs w:val="21"/>
          <w:lang w:val="en-US" w:eastAsia="zh-CN"/>
        </w:rPr>
        <w:t>（University of California, Berkeley；常用缩写：UC Berkeley或</w:t>
      </w:r>
      <w:r>
        <w:rPr>
          <w:rFonts w:hint="default" w:asciiTheme="minorHAnsi" w:hAnsiTheme="minorHAnsi" w:eastAsiaTheme="majorEastAsia" w:cstheme="minorHAnsi"/>
          <w:kern w:val="0"/>
          <w:szCs w:val="21"/>
          <w:lang w:eastAsia="zh-CN"/>
        </w:rPr>
        <w:t>UCB</w:t>
      </w:r>
      <w:r>
        <w:rPr>
          <w:rFonts w:hint="eastAsia" w:asciiTheme="minorHAnsi" w:hAnsiTheme="minorHAnsi" w:eastAsiaTheme="majorEastAsia" w:cstheme="minorHAnsi"/>
          <w:kern w:val="0"/>
          <w:szCs w:val="21"/>
          <w:lang w:val="en-US" w:eastAsia="zh-CN"/>
        </w:rPr>
        <w:t>），位于美国加利福尼亚州旧金山湾区伯克利市，</w:t>
      </w:r>
      <w:r>
        <w:rPr>
          <w:rFonts w:hint="default" w:asciiTheme="minorHAnsi" w:hAnsiTheme="minorHAnsi" w:eastAsiaTheme="majorEastAsia" w:cstheme="minorHAnsi"/>
          <w:kern w:val="0"/>
          <w:szCs w:val="21"/>
          <w:lang w:eastAsia="zh-CN"/>
        </w:rPr>
        <w:t>是</w:t>
      </w:r>
      <w:r>
        <w:rPr>
          <w:rFonts w:hint="eastAsia" w:asciiTheme="minorHAnsi" w:hAnsiTheme="minorHAnsi" w:eastAsiaTheme="majorEastAsia" w:cstheme="minorHAnsi"/>
          <w:kern w:val="0"/>
          <w:szCs w:val="21"/>
          <w:lang w:val="en-US" w:eastAsia="zh-CN"/>
        </w:rPr>
        <w:t>世界著名的公立研究型大学。</w:t>
      </w:r>
      <w:r>
        <w:rPr>
          <w:rFonts w:hint="default" w:asciiTheme="minorHAnsi" w:hAnsiTheme="minorHAnsi" w:eastAsiaTheme="majorEastAsia" w:cstheme="minorHAnsi"/>
          <w:kern w:val="0"/>
          <w:szCs w:val="21"/>
          <w:lang w:eastAsia="zh-CN"/>
        </w:rPr>
        <w:t>加州大学伯克利分校</w:t>
      </w:r>
      <w:r>
        <w:rPr>
          <w:rFonts w:hint="eastAsia" w:asciiTheme="minorHAnsi" w:hAnsiTheme="minorHAnsi" w:eastAsiaTheme="majorEastAsia" w:cstheme="minorHAnsi"/>
          <w:kern w:val="0"/>
          <w:szCs w:val="21"/>
          <w:lang w:val="en-US" w:eastAsia="zh-CN"/>
        </w:rPr>
        <w:t>是加利福尼亚大学系统的创始大学，建立于1868年，在2024年</w:t>
      </w:r>
      <w:r>
        <w:rPr>
          <w:rFonts w:hint="default"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Hans"/>
        </w:rPr>
        <w:t>美国新闻与世界报道</w:t>
      </w:r>
      <w:r>
        <w:rPr>
          <w:rFonts w:hint="default" w:asciiTheme="minorHAnsi" w:hAnsiTheme="minorHAnsi" w:eastAsiaTheme="majorEastAsia" w:cstheme="minorHAnsi"/>
          <w:kern w:val="0"/>
          <w:szCs w:val="21"/>
          <w:lang w:eastAsia="zh-CN"/>
        </w:rPr>
        <w:t>》</w:t>
      </w:r>
      <w:r>
        <w:rPr>
          <w:rFonts w:hint="eastAsia" w:asciiTheme="minorHAnsi" w:hAnsiTheme="minorHAnsi" w:eastAsiaTheme="majorEastAsia" w:cstheme="minorHAnsi"/>
          <w:kern w:val="0"/>
          <w:szCs w:val="21"/>
          <w:lang w:val="en-US" w:eastAsia="zh-Hans"/>
        </w:rPr>
        <w:t>全球大学</w:t>
      </w:r>
      <w:r>
        <w:rPr>
          <w:rFonts w:hint="eastAsia" w:asciiTheme="minorHAnsi" w:hAnsiTheme="minorHAnsi" w:eastAsiaTheme="majorEastAsia" w:cstheme="minorHAnsi"/>
          <w:kern w:val="0"/>
          <w:szCs w:val="21"/>
          <w:lang w:val="en-US" w:eastAsia="zh-CN"/>
        </w:rPr>
        <w:t>排名第5名，同时在众多机构排名位列全球大学排行前十名，是世界顶尖的公立</w:t>
      </w:r>
      <w:r>
        <w:rPr>
          <w:rFonts w:hint="default" w:asciiTheme="minorHAnsi" w:hAnsiTheme="minorHAnsi" w:eastAsiaTheme="majorEastAsia" w:cstheme="minorHAnsi"/>
          <w:kern w:val="0"/>
          <w:szCs w:val="21"/>
          <w:lang w:eastAsia="zh-CN"/>
        </w:rPr>
        <w:t>研究型</w:t>
      </w:r>
      <w:r>
        <w:rPr>
          <w:rFonts w:hint="eastAsia" w:asciiTheme="minorHAnsi" w:hAnsiTheme="minorHAnsi" w:eastAsiaTheme="majorEastAsia" w:cstheme="minorHAnsi"/>
          <w:kern w:val="0"/>
          <w:szCs w:val="21"/>
          <w:lang w:val="en-US" w:eastAsia="zh-CN"/>
        </w:rPr>
        <w:t>大学之一。</w:t>
      </w:r>
    </w:p>
    <w:p w14:paraId="6FBB3B56">
      <w:pPr>
        <w:widowControl/>
        <w:spacing w:line="360" w:lineRule="auto"/>
        <w:ind w:firstLine="420" w:firstLineChars="200"/>
        <w:jc w:val="left"/>
        <w:rPr>
          <w:rFonts w:hint="eastAsia" w:asciiTheme="minorHAnsi" w:hAnsiTheme="minorHAnsi" w:eastAsiaTheme="majorEastAsia" w:cstheme="minorHAnsi"/>
          <w:kern w:val="0"/>
          <w:szCs w:val="21"/>
          <w:lang w:val="en-US" w:eastAsia="zh-Hans"/>
        </w:rPr>
      </w:pPr>
      <w:r>
        <w:rPr>
          <w:rFonts w:hint="eastAsia" w:asciiTheme="minorHAnsi" w:hAnsiTheme="minorHAnsi" w:eastAsiaTheme="majorEastAsia" w:cstheme="minorHAnsi"/>
          <w:kern w:val="0"/>
          <w:szCs w:val="21"/>
          <w:lang w:val="en-US" w:eastAsia="zh-Hans"/>
        </w:rPr>
        <w:t>本项目由加州大学伯克利分校推出</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学生将能够享受全球顶尖大学的学术与研究资源</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体验丰富多彩的校园活动</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并获得</w:t>
      </w:r>
      <w:r>
        <w:rPr>
          <w:rFonts w:hint="default"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val="en-US" w:eastAsia="zh-Hans"/>
        </w:rPr>
        <w:t>实践经历</w:t>
      </w:r>
      <w:r>
        <w:rPr>
          <w:rFonts w:hint="default" w:asciiTheme="minorHAnsi" w:hAnsiTheme="minorHAnsi" w:eastAsiaTheme="majorEastAsia" w:cstheme="minorHAnsi"/>
          <w:kern w:val="0"/>
          <w:szCs w:val="21"/>
          <w:lang w:eastAsia="zh-Hans"/>
        </w:rPr>
        <w:t>。</w:t>
      </w:r>
    </w:p>
    <w:p w14:paraId="7C3CCFC2">
      <w:pPr>
        <w:widowControl/>
        <w:spacing w:line="360" w:lineRule="auto"/>
        <w:ind w:firstLine="420" w:firstLineChars="200"/>
        <w:jc w:val="left"/>
        <w:rPr>
          <w:rFonts w:hint="eastAsia" w:asciiTheme="minorHAnsi" w:hAnsiTheme="minorHAnsi" w:eastAsiaTheme="majorEastAsia" w:cstheme="minorHAnsi"/>
          <w:b/>
          <w:bCs/>
          <w:kern w:val="0"/>
          <w:szCs w:val="21"/>
        </w:rPr>
      </w:pPr>
      <w:r>
        <w:rPr>
          <w:rFonts w:hint="eastAsia" w:asciiTheme="minorHAnsi" w:hAnsiTheme="minorHAnsi" w:eastAsiaTheme="majorEastAsia" w:cstheme="minorHAnsi"/>
          <w:kern w:val="0"/>
          <w:szCs w:val="21"/>
          <w:lang w:val="en-US" w:eastAsia="zh-CN"/>
        </w:rPr>
        <w:drawing>
          <wp:inline distT="0" distB="0" distL="114300" distR="114300">
            <wp:extent cx="4842510" cy="3155315"/>
            <wp:effectExtent l="0" t="0" r="8890" b="6985"/>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6"/>
                    <a:stretch>
                      <a:fillRect/>
                    </a:stretch>
                  </pic:blipFill>
                  <pic:spPr>
                    <a:xfrm>
                      <a:off x="0" y="0"/>
                      <a:ext cx="4842510" cy="3155315"/>
                    </a:xfrm>
                    <a:prstGeom prst="rect">
                      <a:avLst/>
                    </a:prstGeom>
                  </pic:spPr>
                </pic:pic>
              </a:graphicData>
            </a:graphic>
          </wp:inline>
        </w:drawing>
      </w:r>
    </w:p>
    <w:p w14:paraId="0585B735">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5B1E3AE9">
      <w:pPr>
        <w:pStyle w:val="62"/>
        <w:widowControl/>
        <w:numPr>
          <w:ilvl w:val="0"/>
          <w:numId w:val="1"/>
        </w:numPr>
        <w:spacing w:line="360" w:lineRule="auto"/>
        <w:ind w:firstLineChars="0"/>
        <w:jc w:val="both"/>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CN"/>
        </w:rPr>
        <w:t>顶级名校</w:t>
      </w:r>
      <w:r>
        <w:rPr>
          <w:rFonts w:hint="eastAsia" w:asciiTheme="minorHAnsi" w:hAnsiTheme="minorHAnsi" w:eastAsiaTheme="majorEastAsia" w:cstheme="minorHAnsi"/>
          <w:b/>
          <w:bCs/>
          <w:kern w:val="0"/>
          <w:szCs w:val="21"/>
          <w:lang w:val="en-US" w:eastAsia="zh-Hans"/>
        </w:rPr>
        <w:t>学术体验</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亲身体验</w:t>
      </w:r>
      <w:r>
        <w:rPr>
          <w:rFonts w:hint="eastAsia" w:asciiTheme="minorHAnsi" w:hAnsiTheme="minorHAnsi" w:eastAsiaTheme="majorEastAsia" w:cstheme="minorHAnsi"/>
          <w:kern w:val="0"/>
          <w:szCs w:val="21"/>
        </w:rPr>
        <w:t>全球一流大学</w:t>
      </w:r>
      <w:r>
        <w:rPr>
          <w:rFonts w:hint="eastAsia" w:asciiTheme="minorHAnsi" w:hAnsiTheme="minorHAnsi" w:eastAsiaTheme="majorEastAsia" w:cstheme="minorHAnsi"/>
          <w:kern w:val="0"/>
          <w:szCs w:val="21"/>
          <w:lang w:val="en-US" w:eastAsia="zh-Hans"/>
        </w:rPr>
        <w:t>课堂</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与顶尖的授课导师面对面</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与优秀的同学一起插班上课</w:t>
      </w:r>
      <w:r>
        <w:rPr>
          <w:rFonts w:hint="default" w:asciiTheme="minorHAnsi" w:hAnsiTheme="minorHAnsi" w:eastAsiaTheme="majorEastAsia" w:cstheme="minorHAnsi"/>
          <w:kern w:val="0"/>
          <w:szCs w:val="21"/>
          <w:lang w:eastAsia="zh-Hans"/>
        </w:rPr>
        <w:t>；</w:t>
      </w:r>
    </w:p>
    <w:p w14:paraId="734F9597">
      <w:pPr>
        <w:pStyle w:val="62"/>
        <w:widowControl/>
        <w:numPr>
          <w:ilvl w:val="0"/>
          <w:numId w:val="1"/>
        </w:numPr>
        <w:spacing w:line="360" w:lineRule="auto"/>
        <w:ind w:firstLineChars="0"/>
        <w:jc w:val="both"/>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享用名校学术资源</w:t>
      </w:r>
      <w:r>
        <w:rPr>
          <w:rFonts w:hint="eastAsia" w:asciiTheme="minorHAnsi" w:hAnsiTheme="minorHAnsi" w:eastAsiaTheme="majorEastAsia" w:cstheme="minorHAnsi"/>
          <w:b/>
          <w:bCs/>
          <w:kern w:val="0"/>
          <w:szCs w:val="21"/>
          <w:lang w:eastAsia="zh-CN"/>
        </w:rPr>
        <w:t>】</w:t>
      </w:r>
      <w:r>
        <w:rPr>
          <w:rFonts w:hint="default" w:asciiTheme="minorHAnsi" w:hAnsiTheme="minorHAnsi" w:eastAsiaTheme="majorEastAsia" w:cstheme="minorHAnsi"/>
          <w:kern w:val="0"/>
          <w:szCs w:val="21"/>
          <w:lang w:eastAsia="zh-Hans"/>
        </w:rPr>
        <w:t>正式注册并获得加州大学伯克利分校学生证，与伯克利在读学生</w:t>
      </w:r>
      <w:r>
        <w:rPr>
          <w:rFonts w:hint="eastAsia" w:asciiTheme="minorHAnsi" w:hAnsiTheme="minorHAnsi" w:eastAsiaTheme="majorEastAsia" w:cstheme="minorHAnsi"/>
          <w:kern w:val="0"/>
          <w:szCs w:val="21"/>
          <w:lang w:val="en-US" w:eastAsia="zh-Hans"/>
        </w:rPr>
        <w:t>享受</w:t>
      </w:r>
      <w:r>
        <w:rPr>
          <w:rFonts w:hint="default" w:asciiTheme="minorHAnsi" w:hAnsiTheme="minorHAnsi" w:eastAsiaTheme="majorEastAsia" w:cstheme="minorHAnsi"/>
          <w:kern w:val="0"/>
          <w:szCs w:val="21"/>
          <w:lang w:eastAsia="zh-Hans"/>
        </w:rPr>
        <w:t>相同的教育资源，如：图书馆、健身房、活动中心，餐厅等；</w:t>
      </w:r>
    </w:p>
    <w:p w14:paraId="17F04E57">
      <w:pPr>
        <w:pStyle w:val="62"/>
        <w:widowControl/>
        <w:numPr>
          <w:ilvl w:val="0"/>
          <w:numId w:val="1"/>
        </w:numPr>
        <w:spacing w:line="360" w:lineRule="auto"/>
        <w:ind w:firstLineChars="0"/>
        <w:jc w:val="both"/>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CN"/>
        </w:rPr>
        <w:t>全英课堂</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通过全英课堂交流，不仅可以锻炼英语听说读写全方面能力，</w:t>
      </w:r>
      <w:r>
        <w:rPr>
          <w:rFonts w:hint="eastAsia" w:asciiTheme="minorHAnsi" w:hAnsiTheme="minorHAnsi" w:eastAsiaTheme="majorEastAsia" w:cstheme="minorHAnsi"/>
          <w:kern w:val="0"/>
          <w:szCs w:val="21"/>
          <w:lang w:val="en-US" w:eastAsia="zh-Hans"/>
        </w:rPr>
        <w:t>还能提高英语学术技能</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体验伯克利享誉世界的学术氛围</w:t>
      </w:r>
      <w:r>
        <w:rPr>
          <w:rFonts w:hint="eastAsia" w:asciiTheme="minorHAnsi" w:hAnsiTheme="minorHAnsi" w:eastAsiaTheme="majorEastAsia" w:cstheme="minorHAnsi"/>
          <w:kern w:val="0"/>
          <w:szCs w:val="21"/>
        </w:rPr>
        <w:t>；</w:t>
      </w:r>
    </w:p>
    <w:p w14:paraId="248C4CD9">
      <w:pPr>
        <w:pStyle w:val="62"/>
        <w:widowControl/>
        <w:numPr>
          <w:ilvl w:val="0"/>
          <w:numId w:val="1"/>
        </w:numPr>
        <w:spacing w:line="360" w:lineRule="auto"/>
        <w:ind w:firstLineChars="0"/>
        <w:jc w:val="both"/>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成绩单</w:t>
      </w:r>
      <w:r>
        <w:rPr>
          <w:rFonts w:hint="default" w:asciiTheme="minorHAnsi" w:hAnsiTheme="minorHAnsi" w:eastAsiaTheme="majorEastAsia" w:cstheme="minorHAnsi"/>
          <w:b/>
          <w:bCs/>
          <w:kern w:val="0"/>
          <w:szCs w:val="21"/>
          <w:lang w:eastAsia="zh-Hans"/>
        </w:rPr>
        <w:t>&amp;</w:t>
      </w:r>
      <w:r>
        <w:rPr>
          <w:rFonts w:hint="eastAsia" w:asciiTheme="minorHAnsi" w:hAnsiTheme="minorHAnsi" w:eastAsiaTheme="majorEastAsia" w:cstheme="minorHAnsi"/>
          <w:b/>
          <w:bCs/>
          <w:kern w:val="0"/>
          <w:szCs w:val="21"/>
          <w:lang w:val="en-US" w:eastAsia="zh-Hans"/>
        </w:rPr>
        <w:t>学分</w:t>
      </w:r>
      <w:r>
        <w:rPr>
          <w:rFonts w:hint="eastAsia" w:asciiTheme="minorHAnsi" w:hAnsiTheme="minorHAnsi" w:eastAsiaTheme="majorEastAsia" w:cstheme="minorHAnsi"/>
          <w:b/>
          <w:bCs/>
          <w:kern w:val="0"/>
          <w:szCs w:val="21"/>
        </w:rPr>
        <w:t>】</w:t>
      </w:r>
      <w:r>
        <w:rPr>
          <w:rFonts w:hint="default" w:asciiTheme="minorHAnsi" w:hAnsiTheme="minorHAnsi" w:eastAsiaTheme="majorEastAsia" w:cstheme="minorHAnsi"/>
          <w:kern w:val="0"/>
          <w:szCs w:val="21"/>
          <w:lang w:eastAsia="zh-CN"/>
        </w:rPr>
        <w:t>顺利完成项目后</w:t>
      </w:r>
      <w:r>
        <w:rPr>
          <w:rFonts w:hint="eastAsia" w:asciiTheme="minorHAnsi" w:hAnsiTheme="minorHAnsi" w:eastAsiaTheme="majorEastAsia" w:cstheme="minorHAnsi"/>
          <w:kern w:val="0"/>
          <w:szCs w:val="21"/>
          <w:lang w:val="en-US" w:eastAsia="zh-CN"/>
        </w:rPr>
        <w:t>可</w:t>
      </w:r>
      <w:r>
        <w:rPr>
          <w:rFonts w:hint="eastAsia" w:asciiTheme="minorHAnsi" w:hAnsiTheme="minorHAnsi" w:eastAsiaTheme="majorEastAsia" w:cstheme="minorHAnsi"/>
          <w:kern w:val="0"/>
          <w:szCs w:val="21"/>
          <w:lang w:val="en-US" w:eastAsia="zh-Hans"/>
        </w:rPr>
        <w:t>获得加州大学伯克利分校</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CN"/>
        </w:rPr>
        <w:t>正式成绩单及相应学分</w:t>
      </w:r>
      <w:r>
        <w:rPr>
          <w:rFonts w:hint="eastAsia" w:asciiTheme="minorHAnsi" w:hAnsiTheme="minorHAnsi" w:eastAsiaTheme="majorEastAsia" w:cstheme="minorHAnsi"/>
          <w:kern w:val="0"/>
          <w:szCs w:val="21"/>
        </w:rPr>
        <w:t>，</w:t>
      </w:r>
      <w:r>
        <w:rPr>
          <w:rFonts w:hint="default" w:asciiTheme="minorHAnsi" w:hAnsiTheme="minorHAnsi" w:eastAsiaTheme="majorEastAsia" w:cstheme="minorHAnsi"/>
          <w:kern w:val="0"/>
          <w:szCs w:val="21"/>
          <w:lang w:eastAsia="zh-Hans"/>
        </w:rPr>
        <w:t>为进一步申请世界名校深造及就业提供强有力保障！</w:t>
      </w:r>
    </w:p>
    <w:p w14:paraId="190158FF">
      <w:pPr>
        <w:pStyle w:val="62"/>
        <w:widowControl/>
        <w:spacing w:line="360" w:lineRule="auto"/>
        <w:ind w:left="840" w:firstLine="0" w:firstLineChars="0"/>
        <w:jc w:val="left"/>
        <w:rPr>
          <w:rFonts w:asciiTheme="minorHAnsi" w:hAnsiTheme="minorHAnsi" w:eastAsiaTheme="majorEastAsia" w:cstheme="minorHAnsi"/>
          <w:b/>
          <w:bCs/>
          <w:kern w:val="0"/>
          <w:szCs w:val="21"/>
        </w:rPr>
      </w:pPr>
    </w:p>
    <w:p w14:paraId="3DF3EDA3">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CN"/>
        </w:rPr>
        <w:t>加州大学伯克利分校</w:t>
      </w:r>
      <w:r>
        <w:rPr>
          <w:rFonts w:hint="eastAsia" w:asciiTheme="minorHAnsi" w:hAnsiTheme="minorHAnsi" w:eastAsiaTheme="majorEastAsia" w:cstheme="minorHAnsi"/>
          <w:b/>
          <w:bCs/>
          <w:kern w:val="0"/>
          <w:szCs w:val="21"/>
        </w:rPr>
        <w:t>简介</w:t>
      </w:r>
    </w:p>
    <w:p w14:paraId="4EBC195D">
      <w:pPr>
        <w:pStyle w:val="62"/>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美国加州大学伯克利分校位于旧金山东湾伯克利市，创建于1868年，是美国最负盛名且是最顶尖的一所公立研究型大学</w:t>
      </w:r>
      <w:r>
        <w:rPr>
          <w:rFonts w:hint="default" w:asciiTheme="minorHAnsi" w:hAnsiTheme="minorHAnsi" w:eastAsiaTheme="majorEastAsia" w:cstheme="minorHAnsi"/>
          <w:szCs w:val="21"/>
          <w:highlight w:val="none"/>
        </w:rPr>
        <w:t>；</w:t>
      </w:r>
    </w:p>
    <w:p w14:paraId="3D11EC0A">
      <w:pPr>
        <w:pStyle w:val="62"/>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截止2021年10月4日，伯克利校友、教授及研究人员中共产生了114位诺贝尔奖得主（世界第三） 、14位菲尔兹奖得主（世界第四）和25位图灵奖得主（世界第三）</w:t>
      </w:r>
      <w:r>
        <w:rPr>
          <w:rFonts w:hint="default" w:asciiTheme="minorHAnsi" w:hAnsiTheme="minorHAnsi" w:eastAsiaTheme="majorEastAsia" w:cstheme="minorHAnsi"/>
          <w:szCs w:val="21"/>
          <w:highlight w:val="none"/>
        </w:rPr>
        <w:t>；</w:t>
      </w:r>
    </w:p>
    <w:p w14:paraId="6B1A1CC4">
      <w:pPr>
        <w:pStyle w:val="62"/>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202</w:t>
      </w:r>
      <w:r>
        <w:rPr>
          <w:rFonts w:hint="eastAsia" w:asciiTheme="minorHAnsi" w:hAnsiTheme="minorHAnsi" w:eastAsiaTheme="majorEastAsia" w:cstheme="minorHAnsi"/>
          <w:szCs w:val="21"/>
          <w:highlight w:val="none"/>
          <w:lang w:val="en-US" w:eastAsia="zh-CN"/>
        </w:rPr>
        <w:t xml:space="preserve">4 </w:t>
      </w:r>
      <w:r>
        <w:rPr>
          <w:rFonts w:hint="eastAsia" w:asciiTheme="minorHAnsi" w:hAnsiTheme="minorHAnsi" w:eastAsiaTheme="majorEastAsia" w:cstheme="minorHAnsi"/>
          <w:szCs w:val="21"/>
          <w:highlight w:val="none"/>
        </w:rPr>
        <w:t>US News世界大学第</w:t>
      </w:r>
      <w:r>
        <w:rPr>
          <w:rFonts w:hint="eastAsia" w:asciiTheme="minorHAnsi" w:hAnsiTheme="minorHAnsi" w:eastAsiaTheme="majorEastAsia" w:cstheme="minorHAnsi"/>
          <w:szCs w:val="21"/>
          <w:highlight w:val="none"/>
          <w:lang w:val="en-US" w:eastAsia="zh-CN"/>
        </w:rPr>
        <w:t>5</w:t>
      </w:r>
      <w:r>
        <w:rPr>
          <w:rFonts w:hint="eastAsia" w:asciiTheme="minorHAnsi" w:hAnsiTheme="minorHAnsi" w:eastAsiaTheme="majorEastAsia" w:cstheme="minorHAnsi"/>
          <w:szCs w:val="21"/>
          <w:highlight w:val="none"/>
        </w:rPr>
        <w:t>位</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highlight w:val="none"/>
        </w:rPr>
        <w:t>202</w:t>
      </w:r>
      <w:r>
        <w:rPr>
          <w:rFonts w:hint="eastAsia" w:asciiTheme="minorHAnsi" w:hAnsiTheme="minorHAnsi" w:eastAsiaTheme="majorEastAsia" w:cstheme="minorHAnsi"/>
          <w:szCs w:val="21"/>
          <w:highlight w:val="none"/>
          <w:lang w:val="en-US" w:eastAsia="zh-CN"/>
        </w:rPr>
        <w:t>4</w:t>
      </w:r>
      <w:r>
        <w:rPr>
          <w:rFonts w:hint="eastAsia" w:asciiTheme="minorHAnsi" w:hAnsiTheme="minorHAnsi" w:eastAsiaTheme="majorEastAsia" w:cstheme="minorHAnsi"/>
          <w:szCs w:val="21"/>
          <w:highlight w:val="none"/>
        </w:rPr>
        <w:t>软科世界大学排名第5位</w:t>
      </w:r>
      <w:r>
        <w:rPr>
          <w:rFonts w:hint="default" w:asciiTheme="minorHAnsi" w:hAnsiTheme="minorHAnsi" w:eastAsiaTheme="majorEastAsia" w:cstheme="minorHAnsi"/>
          <w:szCs w:val="21"/>
          <w:highlight w:val="none"/>
        </w:rPr>
        <w:t>，</w:t>
      </w:r>
      <w:r>
        <w:rPr>
          <w:rFonts w:hint="eastAsia" w:asciiTheme="minorHAnsi" w:hAnsiTheme="minorHAnsi" w:eastAsiaTheme="majorEastAsia" w:cstheme="minorHAnsi"/>
          <w:szCs w:val="21"/>
          <w:highlight w:val="none"/>
        </w:rPr>
        <w:t>202</w:t>
      </w:r>
      <w:r>
        <w:rPr>
          <w:rFonts w:hint="default" w:asciiTheme="minorHAnsi" w:hAnsiTheme="minorHAnsi" w:eastAsiaTheme="majorEastAsia" w:cstheme="minorHAnsi"/>
          <w:szCs w:val="21"/>
          <w:highlight w:val="none"/>
        </w:rPr>
        <w:t>4</w:t>
      </w:r>
      <w:r>
        <w:rPr>
          <w:rFonts w:hint="eastAsia" w:asciiTheme="minorHAnsi" w:hAnsiTheme="minorHAnsi" w:eastAsiaTheme="majorEastAsia" w:cstheme="minorHAnsi"/>
          <w:szCs w:val="21"/>
          <w:highlight w:val="none"/>
        </w:rPr>
        <w:t>泰晤士高等教育世界大学第</w:t>
      </w:r>
      <w:r>
        <w:rPr>
          <w:rFonts w:hint="default" w:asciiTheme="minorHAnsi" w:hAnsiTheme="minorHAnsi" w:eastAsiaTheme="majorEastAsia" w:cstheme="minorHAnsi"/>
          <w:szCs w:val="21"/>
          <w:highlight w:val="none"/>
        </w:rPr>
        <w:t>9</w:t>
      </w:r>
      <w:r>
        <w:rPr>
          <w:rFonts w:hint="eastAsia" w:asciiTheme="minorHAnsi" w:hAnsiTheme="minorHAnsi" w:eastAsiaTheme="majorEastAsia" w:cstheme="minorHAnsi"/>
          <w:szCs w:val="21"/>
          <w:highlight w:val="none"/>
        </w:rPr>
        <w:t>位</w:t>
      </w:r>
      <w:r>
        <w:rPr>
          <w:rFonts w:hint="default" w:asciiTheme="minorHAnsi" w:hAnsiTheme="minorHAnsi" w:eastAsiaTheme="majorEastAsia" w:cstheme="minorHAnsi"/>
          <w:szCs w:val="21"/>
          <w:highlight w:val="none"/>
        </w:rPr>
        <w:t>；</w:t>
      </w:r>
    </w:p>
    <w:p w14:paraId="3631EF90">
      <w:pPr>
        <w:pStyle w:val="62"/>
        <w:numPr>
          <w:ilvl w:val="0"/>
          <w:numId w:val="2"/>
        </w:numPr>
        <w:spacing w:line="360" w:lineRule="auto"/>
        <w:ind w:firstLineChars="0"/>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highlight w:val="none"/>
        </w:rPr>
        <w:t>作为加州大学的创始校区，伯克利以自由、包容的校风著称</w:t>
      </w:r>
      <w:r>
        <w:rPr>
          <w:rFonts w:hint="eastAsia" w:asciiTheme="minorHAnsi" w:hAnsiTheme="minorHAnsi" w:eastAsiaTheme="majorEastAsia" w:cstheme="minorHAnsi"/>
          <w:szCs w:val="21"/>
          <w:highlight w:val="none"/>
          <w:lang w:eastAsia="zh-CN"/>
        </w:rPr>
        <w:t>。</w:t>
      </w:r>
      <w:r>
        <w:rPr>
          <w:rFonts w:hint="eastAsia" w:asciiTheme="minorHAnsi" w:hAnsiTheme="minorHAnsi" w:eastAsiaTheme="majorEastAsia" w:cstheme="minorHAnsi"/>
          <w:szCs w:val="21"/>
          <w:highlight w:val="none"/>
          <w:lang w:val="en-US" w:eastAsia="zh-CN"/>
        </w:rPr>
        <w:t>其</w:t>
      </w:r>
      <w:r>
        <w:rPr>
          <w:rFonts w:hint="eastAsia" w:asciiTheme="minorHAnsi" w:hAnsiTheme="minorHAnsi" w:eastAsiaTheme="majorEastAsia" w:cstheme="minorHAnsi"/>
          <w:szCs w:val="21"/>
          <w:highlight w:val="none"/>
        </w:rPr>
        <w:t>诸多领域位列</w:t>
      </w:r>
      <w:r>
        <w:rPr>
          <w:rFonts w:hint="eastAsia" w:asciiTheme="minorHAnsi" w:hAnsiTheme="minorHAnsi" w:eastAsiaTheme="majorEastAsia" w:cstheme="minorHAnsi"/>
          <w:szCs w:val="21"/>
          <w:highlight w:val="none"/>
          <w:lang w:val="en-US" w:eastAsia="zh-CN"/>
        </w:rPr>
        <w:t>全美</w:t>
      </w:r>
      <w:r>
        <w:rPr>
          <w:rFonts w:hint="eastAsia" w:asciiTheme="minorHAnsi" w:hAnsiTheme="minorHAnsi" w:eastAsiaTheme="majorEastAsia" w:cstheme="minorHAnsi"/>
          <w:szCs w:val="21"/>
          <w:highlight w:val="none"/>
        </w:rPr>
        <w:t>前十</w:t>
      </w:r>
      <w:r>
        <w:rPr>
          <w:rFonts w:hint="eastAsia" w:asciiTheme="minorHAnsi" w:hAnsiTheme="minorHAnsi" w:eastAsiaTheme="majorEastAsia" w:cstheme="minorHAnsi"/>
          <w:szCs w:val="21"/>
          <w:highlight w:val="none"/>
          <w:lang w:val="en-US" w:eastAsia="zh-CN"/>
        </w:rPr>
        <w:t>如环境卫生、计算机系统、生物医学，</w:t>
      </w:r>
      <w:r>
        <w:rPr>
          <w:rFonts w:hint="eastAsia" w:asciiTheme="minorHAnsi" w:hAnsiTheme="minorHAnsi" w:eastAsiaTheme="majorEastAsia" w:cstheme="minorHAnsi"/>
          <w:szCs w:val="21"/>
          <w:highlight w:val="none"/>
        </w:rPr>
        <w:t>与旧金山南湾的斯坦福大学构成美国西部的学术中心。</w:t>
      </w:r>
    </w:p>
    <w:p w14:paraId="53642A65">
      <w:pPr>
        <w:pStyle w:val="62"/>
        <w:numPr>
          <w:ilvl w:val="0"/>
          <w:numId w:val="0"/>
        </w:numPr>
        <w:spacing w:line="360" w:lineRule="auto"/>
        <w:ind w:left="420" w:leftChars="0"/>
        <w:rPr>
          <w:rFonts w:asciiTheme="minorHAnsi" w:hAnsiTheme="minorHAnsi" w:eastAsiaTheme="majorEastAsia" w:cstheme="minorHAnsi"/>
          <w:kern w:val="0"/>
          <w:szCs w:val="21"/>
        </w:rPr>
      </w:pPr>
    </w:p>
    <w:p w14:paraId="5F466758">
      <w:pPr>
        <w:widowControl/>
        <w:spacing w:line="360" w:lineRule="auto"/>
        <w:jc w:val="left"/>
        <w:rPr>
          <w:rFonts w:asciiTheme="minorHAnsi" w:hAnsiTheme="minorHAnsi" w:eastAsiaTheme="majorEastAsia" w:cstheme="minorHAnsi"/>
          <w:b/>
          <w:sz w:val="21"/>
          <w:szCs w:val="21"/>
        </w:rPr>
      </w:pPr>
      <w:r>
        <w:rPr>
          <w:rFonts w:hint="eastAsia" w:asciiTheme="minorHAnsi" w:hAnsiTheme="minorHAnsi" w:eastAsiaTheme="majorEastAsia" w:cstheme="minorHAnsi"/>
          <w:b/>
          <w:sz w:val="21"/>
          <w:szCs w:val="21"/>
        </w:rPr>
        <w:t>四、</w:t>
      </w:r>
      <w:r>
        <w:rPr>
          <w:rFonts w:asciiTheme="minorHAnsi" w:hAnsiTheme="minorHAnsi" w:eastAsiaTheme="majorEastAsia" w:cstheme="minorHAnsi"/>
          <w:b/>
          <w:sz w:val="21"/>
          <w:szCs w:val="21"/>
        </w:rPr>
        <w:t>访学</w:t>
      </w:r>
      <w:r>
        <w:rPr>
          <w:rFonts w:hint="eastAsia" w:asciiTheme="minorHAnsi" w:hAnsiTheme="minorHAnsi" w:eastAsiaTheme="majorEastAsia" w:cstheme="minorHAnsi"/>
          <w:b/>
          <w:sz w:val="21"/>
          <w:szCs w:val="21"/>
        </w:rPr>
        <w:t>项目介绍</w:t>
      </w:r>
    </w:p>
    <w:p w14:paraId="31987383">
      <w:pPr>
        <w:widowControl/>
        <w:spacing w:line="360" w:lineRule="auto"/>
        <w:jc w:val="left"/>
        <w:rPr>
          <w:rFonts w:cs="Calibri" w:asciiTheme="minorHAnsi" w:hAnsiTheme="minorHAnsi"/>
          <w:sz w:val="21"/>
          <w:szCs w:val="21"/>
        </w:rPr>
      </w:pPr>
      <w:r>
        <w:rPr>
          <w:rFonts w:cs="Calibri" w:asciiTheme="minorHAnsi" w:hAnsiTheme="minorHAnsi"/>
          <w:sz w:val="21"/>
          <w:szCs w:val="21"/>
        </w:rPr>
        <w:t>【</w:t>
      </w:r>
      <w:r>
        <w:rPr>
          <w:rFonts w:hint="eastAsia" w:cs="Calibri" w:asciiTheme="minorHAnsi" w:hAnsiTheme="minorHAnsi"/>
          <w:b/>
          <w:sz w:val="21"/>
          <w:szCs w:val="21"/>
        </w:rPr>
        <w:t>课程日期</w:t>
      </w:r>
      <w:r>
        <w:rPr>
          <w:rFonts w:cs="Calibri" w:asciiTheme="minorHAnsi" w:hAnsiTheme="minorHAnsi"/>
          <w:sz w:val="21"/>
          <w:szCs w:val="21"/>
        </w:rPr>
        <w:t>】</w:t>
      </w:r>
    </w:p>
    <w:p w14:paraId="5508AB11">
      <w:pPr>
        <w:spacing w:line="360" w:lineRule="auto"/>
        <w:rPr>
          <w:rFonts w:hint="eastAsia" w:cs="Calibri"/>
          <w:sz w:val="21"/>
          <w:szCs w:val="21"/>
          <w:lang w:val="en-US" w:eastAsia="zh-CN"/>
        </w:rPr>
      </w:pPr>
      <w:r>
        <w:rPr>
          <w:rFonts w:hint="eastAsia" w:cs="Calibri"/>
          <w:sz w:val="21"/>
          <w:szCs w:val="21"/>
          <w:lang w:val="en-US" w:eastAsia="zh-CN"/>
        </w:rPr>
        <w:t>2026年1月13日-5月15日</w:t>
      </w:r>
    </w:p>
    <w:p w14:paraId="6549A5A4">
      <w:pPr>
        <w:spacing w:line="360" w:lineRule="auto"/>
        <w:rPr>
          <w:rFonts w:cs="Calibri" w:asciiTheme="minorHAnsi" w:hAnsiTheme="minorHAnsi"/>
          <w:sz w:val="21"/>
          <w:szCs w:val="21"/>
        </w:rPr>
      </w:pPr>
      <w:r>
        <w:rPr>
          <w:rFonts w:cs="Calibri" w:asciiTheme="minorHAnsi" w:hAnsiTheme="minorHAnsi"/>
          <w:sz w:val="21"/>
          <w:szCs w:val="21"/>
        </w:rPr>
        <w:t>【</w:t>
      </w:r>
      <w:r>
        <w:rPr>
          <w:rFonts w:hint="eastAsia" w:cs="Calibri" w:asciiTheme="minorHAnsi" w:hAnsiTheme="minorHAnsi"/>
          <w:b/>
          <w:sz w:val="21"/>
          <w:szCs w:val="21"/>
        </w:rPr>
        <w:t>课程内容</w:t>
      </w:r>
      <w:r>
        <w:rPr>
          <w:rFonts w:cs="Calibri" w:asciiTheme="minorHAnsi" w:hAnsiTheme="minorHAnsi"/>
          <w:sz w:val="21"/>
          <w:szCs w:val="21"/>
        </w:rPr>
        <w:t>】</w:t>
      </w:r>
    </w:p>
    <w:p w14:paraId="5FDF5B43">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【202</w:t>
      </w:r>
      <w:r>
        <w:rPr>
          <w:rFonts w:hint="eastAsia" w:eastAsiaTheme="majorEastAsia" w:cstheme="minorHAnsi"/>
          <w:b w:val="0"/>
          <w:bCs w:val="0"/>
          <w:szCs w:val="21"/>
          <w:lang w:val="en-US" w:eastAsia="zh-CN"/>
        </w:rPr>
        <w:t>6春</w:t>
      </w:r>
      <w:r>
        <w:rPr>
          <w:rFonts w:hint="eastAsia" w:asciiTheme="minorHAnsi" w:hAnsiTheme="minorHAnsi" w:eastAsiaTheme="majorEastAsia" w:cstheme="minorHAnsi"/>
          <w:b w:val="0"/>
          <w:bCs w:val="0"/>
          <w:szCs w:val="21"/>
          <w:lang w:val="en-US" w:eastAsia="zh-Hans"/>
        </w:rPr>
        <w:t>季学期学分项目】</w:t>
      </w:r>
    </w:p>
    <w:p w14:paraId="717C9885">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参加本项目的学生将注册为加州大学伯克利分校全日制学生、全浸入式在美国顶尖名校加州大学伯克利分校全校各科范围内选读课程，进行一学期专业课程的学习。可选范围覆盖大多数学科领域，如艺术与人文、工程、计算机科学、数理、科学、社会科学、统计学、经济学、商科、生物学、语言等。学生将与伯克利在读学位学生一起同堂上课，获得伯克利正式注册的学生证、免费公交卡，使用学生系统、伯克利官方邮箱，并可使用学校的诸多资源与设施。学生需在一个学期中修读至少12个学分的课程，入学后还可申请本科生研究项目。</w:t>
      </w:r>
      <w:r>
        <w:rPr>
          <w:rFonts w:hint="eastAsia" w:eastAsiaTheme="majorEastAsia" w:cstheme="minorHAnsi"/>
          <w:b w:val="0"/>
          <w:bCs w:val="0"/>
          <w:szCs w:val="21"/>
          <w:lang w:val="en-US" w:eastAsia="zh-CN"/>
        </w:rPr>
        <w:t xml:space="preserve">   </w:t>
      </w:r>
      <w:r>
        <w:rPr>
          <w:rFonts w:hint="eastAsia" w:asciiTheme="minorHAnsi" w:hAnsiTheme="minorHAnsi" w:eastAsiaTheme="majorEastAsia" w:cstheme="minorHAnsi"/>
          <w:b w:val="0"/>
          <w:bCs w:val="0"/>
          <w:szCs w:val="21"/>
          <w:lang w:val="en-US" w:eastAsia="zh-Hans"/>
        </w:rPr>
        <w:t>选课链接：https://classes.berkeley.edu/。</w:t>
      </w:r>
    </w:p>
    <w:p w14:paraId="5AB7B2F1">
      <w:pPr>
        <w:spacing w:line="360" w:lineRule="auto"/>
        <w:ind w:left="0" w:leftChars="0" w:firstLine="0" w:firstLineChars="0"/>
        <w:rPr>
          <w:rFonts w:hint="eastAsia" w:asciiTheme="minorHAnsi" w:hAnsiTheme="minorHAnsi" w:eastAsiaTheme="majorEastAsia" w:cstheme="minorHAnsi"/>
          <w:b w:val="0"/>
          <w:bCs w:val="0"/>
          <w:i/>
          <w:iCs/>
          <w:szCs w:val="21"/>
          <w:lang w:val="en-US" w:eastAsia="zh-Hans"/>
        </w:rPr>
      </w:pPr>
      <w:r>
        <w:rPr>
          <w:rFonts w:hint="eastAsia" w:asciiTheme="minorHAnsi" w:hAnsiTheme="minorHAnsi" w:eastAsiaTheme="majorEastAsia" w:cstheme="minorHAnsi"/>
          <w:b w:val="0"/>
          <w:bCs w:val="0"/>
          <w:i/>
          <w:iCs/>
          <w:szCs w:val="21"/>
          <w:lang w:val="en-US" w:eastAsia="zh-Hans"/>
        </w:rPr>
        <w:t>本项目最高可申请2000美元的奖学金，需提交额外文书和推荐信。</w:t>
      </w:r>
    </w:p>
    <w:p w14:paraId="52BA7371">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p>
    <w:p w14:paraId="532267B9">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【202</w:t>
      </w:r>
      <w:r>
        <w:rPr>
          <w:rFonts w:hint="eastAsia" w:eastAsiaTheme="majorEastAsia" w:cstheme="minorHAnsi"/>
          <w:b w:val="0"/>
          <w:bCs w:val="0"/>
          <w:szCs w:val="21"/>
          <w:lang w:val="en-US" w:eastAsia="zh-CN"/>
        </w:rPr>
        <w:t>6春</w:t>
      </w:r>
      <w:r>
        <w:rPr>
          <w:rFonts w:hint="eastAsia" w:asciiTheme="minorHAnsi" w:hAnsiTheme="minorHAnsi" w:eastAsiaTheme="majorEastAsia" w:cstheme="minorHAnsi"/>
          <w:b w:val="0"/>
          <w:bCs w:val="0"/>
          <w:szCs w:val="21"/>
          <w:lang w:val="en-US" w:eastAsia="zh-Hans"/>
        </w:rPr>
        <w:t>季物理学院学期学分项目】</w:t>
      </w:r>
    </w:p>
    <w:p w14:paraId="55E14D99">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本项目由加州大学伯克利分校物理系推出以及物理系资深教师设计，学生可以充分沉浸在顶尖名校的学术氛围中，跟着加州大学伯克利分校的顶级名师，与UCB本校在读生以及来自于世界各地的优秀学生同堂学习，帮助学生提升专业学术能力，积累丰富的人脉资源。参加本项目的学生一学期中将修读12个学分的物理专业课程。</w:t>
      </w:r>
    </w:p>
    <w:p w14:paraId="76FA1A8A">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本项目提供包括量子力学、原子物理学、固态物理学、生物物理学、弦理论、宇宙学、热和统计物理学、数据科学等专业的课程。</w:t>
      </w:r>
    </w:p>
    <w:p w14:paraId="44DE7C64">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课程之余，项目学生拥有独家的与物理系教师（包括诺贝尔奖获得者！）共进午餐的机会，让学生有机会在小规模和非正式的环境中享用午餐，近距离了解和听取物理系资深导师的学术经历和研究信息。学生还将有机会参观研究实验室，参加国际学生申请研究生院工作坊，以及职业探索小组活动。</w:t>
      </w:r>
    </w:p>
    <w:p w14:paraId="167F7249">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p>
    <w:p w14:paraId="2E93169E">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【202</w:t>
      </w:r>
      <w:r>
        <w:rPr>
          <w:rFonts w:hint="eastAsia" w:eastAsiaTheme="majorEastAsia" w:cstheme="minorHAnsi"/>
          <w:b w:val="0"/>
          <w:bCs w:val="0"/>
          <w:szCs w:val="21"/>
          <w:lang w:val="en-US" w:eastAsia="zh-CN"/>
        </w:rPr>
        <w:t>6春</w:t>
      </w:r>
      <w:r>
        <w:rPr>
          <w:rFonts w:hint="eastAsia" w:asciiTheme="minorHAnsi" w:hAnsiTheme="minorHAnsi" w:eastAsiaTheme="majorEastAsia" w:cstheme="minorHAnsi"/>
          <w:b w:val="0"/>
          <w:bCs w:val="0"/>
          <w:szCs w:val="21"/>
          <w:lang w:val="en-US" w:eastAsia="zh-Hans"/>
        </w:rPr>
        <w:t>季哈斯商学院学期学分访学项目】</w:t>
      </w:r>
    </w:p>
    <w:p w14:paraId="37192B0D">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本项目由Berkeley Global联合Hass商学院设计推出，学生可以充分沉浸在顶尖名校的学术氛围中，跟着加州大学伯克利分校的顶级名师，与UCB本校在读生以及来自于世界各地的优秀学生同堂学习，帮助学生提升专业学术能力，积累丰富的人脉资源。在一学期中学生可修读12-15个学分的课程，其中本科学生需修读至少7学分的哈斯商学院课程与5学分的主校区课程，研究生学生需修读至少9学分的哈斯商学院课程与3学分的主校区课程。以下为202</w:t>
      </w:r>
      <w:r>
        <w:rPr>
          <w:rFonts w:hint="eastAsia" w:eastAsiaTheme="majorEastAsia" w:cstheme="minorHAnsi"/>
          <w:b w:val="0"/>
          <w:bCs w:val="0"/>
          <w:szCs w:val="21"/>
          <w:lang w:val="en-US" w:eastAsia="zh-CN"/>
        </w:rPr>
        <w:t>6</w:t>
      </w:r>
      <w:r>
        <w:rPr>
          <w:rFonts w:hint="eastAsia" w:asciiTheme="minorHAnsi" w:hAnsiTheme="minorHAnsi" w:eastAsiaTheme="majorEastAsia" w:cstheme="minorHAnsi"/>
          <w:b w:val="0"/>
          <w:bCs w:val="0"/>
          <w:szCs w:val="21"/>
          <w:lang w:val="en-US" w:eastAsia="zh-Hans"/>
        </w:rPr>
        <w:t xml:space="preserve">春季课程参考，学校每学期会更新： </w:t>
      </w:r>
    </w:p>
    <w:p w14:paraId="2CE66743">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eastAsiaTheme="majorEastAsia" w:cstheme="minorHAnsi"/>
          <w:b w:val="0"/>
          <w:bCs w:val="0"/>
          <w:szCs w:val="21"/>
          <w:lang w:val="en-US" w:eastAsia="zh-CN"/>
        </w:rPr>
        <w:t>-</w:t>
      </w:r>
      <w:r>
        <w:rPr>
          <w:rFonts w:hint="eastAsia" w:asciiTheme="minorHAnsi" w:hAnsiTheme="minorHAnsi" w:eastAsiaTheme="majorEastAsia" w:cstheme="minorHAnsi"/>
          <w:b w:val="0"/>
          <w:bCs w:val="0"/>
          <w:szCs w:val="21"/>
          <w:lang w:val="en-US" w:eastAsia="zh-Hans"/>
        </w:rPr>
        <w:t>本科生课程</w:t>
      </w:r>
    </w:p>
    <w:p w14:paraId="1CAC89CF">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必修课：哈斯商学院卓越课程（1学分）、人工智能（3学分）、气候变化与商业策略（3学分）；</w:t>
      </w:r>
    </w:p>
    <w:p w14:paraId="745530D5">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选修课：国际营销（3学分）、商务沟通（2学分）</w:t>
      </w:r>
    </w:p>
    <w:p w14:paraId="2555531D">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eastAsiaTheme="majorEastAsia" w:cstheme="minorHAnsi"/>
          <w:b w:val="0"/>
          <w:bCs w:val="0"/>
          <w:szCs w:val="21"/>
          <w:lang w:val="en-US" w:eastAsia="zh-CN"/>
        </w:rPr>
        <w:t>-</w:t>
      </w:r>
      <w:r>
        <w:rPr>
          <w:rFonts w:hint="eastAsia" w:asciiTheme="minorHAnsi" w:hAnsiTheme="minorHAnsi" w:eastAsiaTheme="majorEastAsia" w:cstheme="minorHAnsi"/>
          <w:b w:val="0"/>
          <w:bCs w:val="0"/>
          <w:szCs w:val="21"/>
          <w:lang w:val="en-US" w:eastAsia="zh-Hans"/>
        </w:rPr>
        <w:t>研究生课程</w:t>
      </w:r>
    </w:p>
    <w:p w14:paraId="2CD58F5D">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必修课：哈斯商学院卓越课程（1学分）、气候变化与商业策略（3学分）、产品管理（3学分）、人工智能与领导力（2学分）、数据科学在金融中的应用（2学分）、创业论（3学分）</w:t>
      </w:r>
    </w:p>
    <w:p w14:paraId="222B6613">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连续参加两期课程并完成相应学分者可获得项目证书，并可申请最长12个月的OPT带薪实习签证。</w:t>
      </w:r>
    </w:p>
    <w:p w14:paraId="3952E601">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企业访问：湾区是世界的创新之都，园区 50 英里范围内几乎有来自各个行业的硅谷公司。过去的公司现场访问包括 LinkedIn、SurveyMonkey、Salesforce、RocketSpace 和 Coffee Meets Bagel 等。学生将有机会参观湾区公司并了解使湾区成为尖端创业中心的关键特质。</w:t>
      </w:r>
    </w:p>
    <w:p w14:paraId="2B5C9C10">
      <w:pPr>
        <w:spacing w:line="360" w:lineRule="auto"/>
        <w:ind w:left="0" w:leftChars="0" w:firstLine="0" w:firstLineChars="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交流机会：学生可与哈斯商学院学位学生交流，哈斯商学院赞助了一系列面向项目学生的学生俱乐部，以满足学生广泛商业领域的专业兴趣。此外，加州大学伯克利分校的哈斯商学院举办了许多会议和活动，研讨商业领域的最新问题和趋势。</w:t>
      </w:r>
    </w:p>
    <w:p w14:paraId="6A9B1F9B">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与哈斯商学院教职工共进午餐：在项目开始时，学生可以参加欢迎午餐。这是了解项目同学以及哈斯教职员工的绝佳机会。项目期间的午餐都与哈斯团队在一起享用，部分午餐时间还会有来自伯克利领导层的特邀演讲者。</w:t>
      </w:r>
    </w:p>
    <w:p w14:paraId="0FFB123F">
      <w:pPr>
        <w:spacing w:line="360" w:lineRule="auto"/>
        <w:ind w:left="0" w:leftChars="0" w:firstLine="420" w:firstLineChars="200"/>
        <w:rPr>
          <w:rFonts w:hint="eastAsia" w:asciiTheme="minorHAnsi" w:hAnsiTheme="minorHAnsi" w:eastAsiaTheme="majorEastAsia" w:cstheme="minorHAnsi"/>
          <w:b w:val="0"/>
          <w:bCs w:val="0"/>
          <w:szCs w:val="21"/>
          <w:lang w:val="en-US" w:eastAsia="zh-Hans"/>
        </w:rPr>
      </w:pPr>
      <w:r>
        <w:rPr>
          <w:rFonts w:hint="eastAsia" w:asciiTheme="minorHAnsi" w:hAnsiTheme="minorHAnsi" w:eastAsiaTheme="majorEastAsia" w:cstheme="minorHAnsi"/>
          <w:b w:val="0"/>
          <w:bCs w:val="0"/>
          <w:szCs w:val="21"/>
          <w:lang w:val="en-US" w:eastAsia="zh-Hans"/>
        </w:rPr>
        <w:t>加州文化参访：在旧金山湾区，乃至整个加州，都拥有美丽的风景、激动人心的活动、世界级的文化活动等等。学生将有很多机会体验加利福尼亚社区文化。</w:t>
      </w:r>
    </w:p>
    <w:p w14:paraId="63EED0AD">
      <w:pPr>
        <w:spacing w:line="360" w:lineRule="auto"/>
        <w:ind w:left="0" w:leftChars="0" w:firstLine="0" w:firstLineChars="0"/>
        <w:rPr>
          <w:rFonts w:hint="eastAsia" w:asciiTheme="minorHAnsi" w:hAnsiTheme="minorHAnsi" w:eastAsiaTheme="majorEastAsia" w:cstheme="minorHAnsi"/>
          <w:b w:val="0"/>
          <w:bCs w:val="0"/>
          <w:i/>
          <w:iCs/>
          <w:szCs w:val="21"/>
          <w:lang w:val="en-US" w:eastAsia="zh-Hans"/>
        </w:rPr>
      </w:pPr>
      <w:r>
        <w:rPr>
          <w:rFonts w:hint="eastAsia" w:asciiTheme="minorHAnsi" w:hAnsiTheme="minorHAnsi" w:eastAsiaTheme="majorEastAsia" w:cstheme="minorHAnsi"/>
          <w:b w:val="0"/>
          <w:bCs w:val="0"/>
          <w:i/>
          <w:iCs/>
          <w:szCs w:val="21"/>
          <w:lang w:val="en-US" w:eastAsia="zh-Hans"/>
        </w:rPr>
        <w:t>本项目有机会可以申请最高5000美元的奖学金，需提交额外文书和推荐信。</w:t>
      </w:r>
    </w:p>
    <w:p w14:paraId="627D7CF5">
      <w:pPr>
        <w:spacing w:line="360" w:lineRule="auto"/>
        <w:ind w:left="0" w:leftChars="0" w:firstLine="0" w:firstLineChars="0"/>
        <w:rPr>
          <w:rFonts w:hint="eastAsia" w:asciiTheme="minorHAnsi" w:hAnsiTheme="minorHAnsi" w:eastAsiaTheme="majorEastAsia" w:cstheme="minorHAnsi"/>
          <w:b w:val="0"/>
          <w:bCs w:val="0"/>
          <w:i/>
          <w:iCs/>
          <w:szCs w:val="21"/>
          <w:lang w:val="en-US" w:eastAsia="zh-Hans"/>
        </w:rPr>
      </w:pPr>
    </w:p>
    <w:p w14:paraId="17FB5D20">
      <w:pPr>
        <w:spacing w:line="360" w:lineRule="auto"/>
        <w:rPr>
          <w:rFonts w:hint="eastAsia"/>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60FF6E74">
      <w:pPr>
        <w:widowControl/>
        <w:spacing w:line="360" w:lineRule="auto"/>
        <w:ind w:left="0" w:leftChars="0" w:firstLine="420" w:firstLineChars="200"/>
        <w:jc w:val="both"/>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Hans"/>
        </w:rPr>
        <w:t>参加加州大学伯克利分校</w:t>
      </w:r>
      <w:r>
        <w:rPr>
          <w:rFonts w:hint="eastAsia" w:eastAsiaTheme="majorEastAsia" w:cstheme="minorHAnsi"/>
          <w:szCs w:val="21"/>
          <w:lang w:val="en-US" w:eastAsia="zh-CN"/>
        </w:rPr>
        <w:t>学期</w:t>
      </w:r>
      <w:r>
        <w:rPr>
          <w:rFonts w:hint="eastAsia" w:asciiTheme="minorHAnsi" w:hAnsiTheme="minorHAnsi" w:eastAsiaTheme="majorEastAsia" w:cstheme="minorHAnsi"/>
          <w:szCs w:val="21"/>
          <w:lang w:val="en-US" w:eastAsia="zh-Hans"/>
        </w:rPr>
        <w:t>专业</w:t>
      </w:r>
      <w:r>
        <w:rPr>
          <w:rFonts w:hint="default" w:asciiTheme="minorHAnsi" w:hAnsiTheme="minorHAnsi" w:eastAsiaTheme="majorEastAsia" w:cstheme="minorHAnsi"/>
          <w:szCs w:val="21"/>
          <w:lang w:eastAsia="zh-Hans"/>
        </w:rPr>
        <w:t>学分</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szCs w:val="21"/>
          <w:lang w:val="en-US" w:eastAsia="zh-CN"/>
        </w:rPr>
        <w:t>学校</w:t>
      </w:r>
      <w:r>
        <w:rPr>
          <w:rFonts w:hint="eastAsia" w:asciiTheme="minorHAnsi" w:hAnsiTheme="minorHAnsi" w:eastAsiaTheme="majorEastAsia" w:cstheme="minorHAnsi"/>
          <w:szCs w:val="21"/>
        </w:rPr>
        <w:t>进行统一的学术管理与学术考核，</w:t>
      </w: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学业后，学生可</w:t>
      </w:r>
      <w:r>
        <w:rPr>
          <w:rFonts w:hint="eastAsia" w:asciiTheme="minorHAnsi" w:hAnsiTheme="minorHAnsi" w:eastAsiaTheme="majorEastAsia" w:cstheme="minorHAnsi"/>
          <w:szCs w:val="21"/>
          <w:lang w:val="en-US" w:eastAsia="zh-Hans"/>
        </w:rPr>
        <w:t>获得加州大学伯克利分校</w:t>
      </w:r>
      <w:r>
        <w:rPr>
          <w:rFonts w:hint="eastAsia" w:asciiTheme="minorHAnsi" w:hAnsiTheme="minorHAnsi" w:eastAsiaTheme="majorEastAsia" w:cstheme="minorHAnsi"/>
          <w:szCs w:val="21"/>
          <w:lang w:val="en-US" w:eastAsia="zh-CN"/>
        </w:rPr>
        <w:t>出具的正式成绩单及相应学分。</w:t>
      </w:r>
    </w:p>
    <w:p w14:paraId="31461F8F">
      <w:pPr>
        <w:widowControl/>
        <w:spacing w:line="360" w:lineRule="auto"/>
        <w:jc w:val="left"/>
      </w:pPr>
      <w:r>
        <w:drawing>
          <wp:inline distT="0" distB="0" distL="114300" distR="114300">
            <wp:extent cx="2632710" cy="234886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632710" cy="2348865"/>
                    </a:xfrm>
                    <a:prstGeom prst="rect">
                      <a:avLst/>
                    </a:prstGeom>
                    <a:noFill/>
                    <a:ln w="9525">
                      <a:noFill/>
                    </a:ln>
                  </pic:spPr>
                </pic:pic>
              </a:graphicData>
            </a:graphic>
          </wp:inline>
        </w:drawing>
      </w:r>
    </w:p>
    <w:p w14:paraId="09491FE0">
      <w:pPr>
        <w:widowControl/>
        <w:spacing w:line="360" w:lineRule="auto"/>
        <w:jc w:val="left"/>
        <w:rPr>
          <w:rFonts w:hint="default" w:asciiTheme="minorHAnsi" w:hAnsiTheme="minorHAnsi" w:eastAsiaTheme="majorEastAsia" w:cstheme="minorHAnsi"/>
          <w:szCs w:val="21"/>
        </w:rPr>
      </w:pPr>
      <w:r>
        <w:rPr>
          <w:rFonts w:hint="eastAsia"/>
          <w:lang w:val="en-US" w:eastAsia="zh-Hans"/>
        </w:rPr>
        <w:t>加州大学伯克利分校成绩单样本</w:t>
      </w:r>
      <w:r>
        <w:rPr>
          <w:rFonts w:hint="default"/>
          <w:lang w:eastAsia="zh-Hans"/>
        </w:rPr>
        <w:t>（</w:t>
      </w:r>
      <w:r>
        <w:rPr>
          <w:rFonts w:hint="eastAsia"/>
          <w:lang w:val="en-US" w:eastAsia="zh-Hans"/>
        </w:rPr>
        <w:t>仅供参考</w:t>
      </w:r>
      <w:r>
        <w:rPr>
          <w:rFonts w:hint="default"/>
          <w:lang w:eastAsia="zh-Hans"/>
        </w:rPr>
        <w:t>）</w:t>
      </w:r>
    </w:p>
    <w:p w14:paraId="0A344C3D">
      <w:pPr>
        <w:widowControl/>
        <w:spacing w:line="360" w:lineRule="auto"/>
        <w:ind w:firstLine="420" w:firstLineChars="200"/>
        <w:jc w:val="left"/>
        <w:rPr>
          <w:rFonts w:hint="default" w:asciiTheme="minorHAnsi" w:hAnsiTheme="minorHAnsi" w:eastAsiaTheme="majorEastAsia" w:cstheme="minorHAnsi"/>
          <w:szCs w:val="21"/>
        </w:rPr>
      </w:pPr>
    </w:p>
    <w:p w14:paraId="2A08FC29">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p w14:paraId="349EDAA3">
      <w:pPr>
        <w:widowControl/>
        <w:spacing w:line="360" w:lineRule="auto"/>
        <w:jc w:val="left"/>
        <w:rPr>
          <w:rFonts w:hint="eastAsia" w:cs="Calibri" w:asciiTheme="minorHAnsi" w:hAnsiTheme="minorHAnsi"/>
          <w:szCs w:val="21"/>
        </w:rPr>
      </w:pPr>
      <w:r>
        <w:rPr>
          <w:rFonts w:hint="eastAsia" w:cs="Calibri" w:asciiTheme="minorHAnsi" w:hAnsiTheme="minorHAnsi"/>
          <w:szCs w:val="21"/>
        </w:rPr>
        <w:t>【202</w:t>
      </w:r>
      <w:r>
        <w:rPr>
          <w:rFonts w:hint="eastAsia" w:cs="Calibri"/>
          <w:szCs w:val="21"/>
          <w:lang w:val="en-US" w:eastAsia="zh-CN"/>
        </w:rPr>
        <w:t>6春季</w:t>
      </w:r>
      <w:r>
        <w:rPr>
          <w:rFonts w:hint="eastAsia" w:cs="Calibri" w:asciiTheme="minorHAnsi" w:hAnsiTheme="minorHAnsi"/>
          <w:szCs w:val="21"/>
        </w:rPr>
        <w:t>学期学分项目】</w:t>
      </w:r>
    </w:p>
    <w:tbl>
      <w:tblPr>
        <w:tblStyle w:val="5"/>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25DE68CE">
        <w:trPr>
          <w:trHeight w:val="477" w:hRule="atLeast"/>
        </w:trPr>
        <w:tc>
          <w:tcPr>
            <w:tcW w:w="1910" w:type="dxa"/>
          </w:tcPr>
          <w:p w14:paraId="09BCBAB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0E3EA3B0">
            <w:pPr>
              <w:spacing w:line="360" w:lineRule="auto"/>
              <w:jc w:val="left"/>
              <w:rPr>
                <w:rFonts w:hint="default" w:asciiTheme="minorHAnsi" w:hAnsiTheme="minorHAnsi" w:eastAsiaTheme="majorEastAsia" w:cstheme="minorHAnsi"/>
                <w:szCs w:val="21"/>
                <w:highlight w:val="none"/>
                <w:lang w:eastAsia="zh-CN"/>
              </w:rPr>
            </w:pPr>
            <w:r>
              <w:rPr>
                <w:rFonts w:hint="default" w:asciiTheme="minorHAnsi" w:hAnsiTheme="minorHAnsi" w:eastAsiaTheme="majorEastAsia" w:cstheme="minorHAnsi"/>
                <w:szCs w:val="21"/>
                <w:highlight w:val="none"/>
                <w:lang w:eastAsia="zh-CN"/>
              </w:rPr>
              <w:t>1</w:t>
            </w:r>
            <w:r>
              <w:rPr>
                <w:rFonts w:hint="eastAsia" w:eastAsiaTheme="majorEastAsia" w:cstheme="minorHAnsi"/>
                <w:szCs w:val="21"/>
                <w:highlight w:val="none"/>
                <w:lang w:val="en-US" w:eastAsia="zh-CN"/>
              </w:rPr>
              <w:t>6974</w:t>
            </w:r>
            <w:r>
              <w:rPr>
                <w:rFonts w:hint="eastAsia" w:asciiTheme="minorHAnsi" w:hAnsiTheme="minorHAnsi" w:eastAsiaTheme="majorEastAsia" w:cstheme="minorHAnsi"/>
                <w:szCs w:val="21"/>
                <w:highlight w:val="none"/>
                <w:lang w:val="en-US" w:eastAsia="zh-Hans"/>
              </w:rPr>
              <w:t>美元</w:t>
            </w:r>
            <w:r>
              <w:rPr>
                <w:rFonts w:hint="default" w:asciiTheme="minorHAnsi" w:hAnsiTheme="minorHAnsi" w:eastAsiaTheme="majorEastAsia" w:cstheme="minorHAnsi"/>
                <w:szCs w:val="21"/>
                <w:highlight w:val="none"/>
                <w:lang w:eastAsia="zh-Hans"/>
              </w:rPr>
              <w:t>（</w:t>
            </w:r>
            <w:r>
              <w:rPr>
                <w:rFonts w:hint="default" w:asciiTheme="minorHAnsi" w:hAnsiTheme="minorHAnsi" w:eastAsiaTheme="majorEastAsia" w:cstheme="minorHAnsi"/>
                <w:szCs w:val="21"/>
                <w:highlight w:val="none"/>
                <w:lang w:eastAsia="zh-Hans"/>
                <w:woUserID w:val="1"/>
              </w:rPr>
              <w:t>依据往期12个学分计算，以学校实际更新为准</w:t>
            </w:r>
            <w:r>
              <w:rPr>
                <w:rFonts w:hint="default" w:asciiTheme="minorHAnsi" w:hAnsiTheme="minorHAnsi" w:eastAsiaTheme="majorEastAsia" w:cstheme="minorHAnsi"/>
                <w:szCs w:val="21"/>
                <w:highlight w:val="none"/>
                <w:lang w:eastAsia="zh-Hans"/>
              </w:rPr>
              <w:t>）</w:t>
            </w:r>
          </w:p>
        </w:tc>
      </w:tr>
      <w:tr w14:paraId="278A5F06">
        <w:tc>
          <w:tcPr>
            <w:tcW w:w="1910" w:type="dxa"/>
          </w:tcPr>
          <w:p w14:paraId="7F466707">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180B6BB6">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woUserID w:val="1"/>
              </w:rPr>
              <w:t>项目费</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项目</w:t>
            </w:r>
            <w:r>
              <w:rPr>
                <w:rFonts w:hint="default" w:asciiTheme="minorHAnsi" w:hAnsiTheme="minorHAnsi" w:eastAsiaTheme="majorEastAsia" w:cstheme="minorHAnsi"/>
                <w:szCs w:val="21"/>
                <w:lang w:eastAsia="zh-Hans"/>
              </w:rPr>
              <w:t>管理与服务费、</w:t>
            </w:r>
            <w:r>
              <w:rPr>
                <w:rFonts w:hint="eastAsia" w:asciiTheme="minorHAnsi" w:hAnsiTheme="minorHAnsi" w:eastAsiaTheme="majorEastAsia" w:cstheme="minorHAnsi"/>
                <w:szCs w:val="21"/>
                <w:lang w:val="en-US" w:eastAsia="zh-Hans"/>
              </w:rPr>
              <w:t>签证培训指导</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医疗险与意外险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p>
        </w:tc>
      </w:tr>
      <w:tr w14:paraId="75FDCEEB">
        <w:tc>
          <w:tcPr>
            <w:tcW w:w="1910" w:type="dxa"/>
          </w:tcPr>
          <w:p w14:paraId="1370DEEB">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551" w:type="dxa"/>
          </w:tcPr>
          <w:p w14:paraId="293FB573">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教材费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往返机票及其他个人消费</w:t>
            </w:r>
          </w:p>
        </w:tc>
      </w:tr>
    </w:tbl>
    <w:p w14:paraId="7034DBC6">
      <w:pPr>
        <w:widowControl/>
        <w:spacing w:line="360" w:lineRule="auto"/>
        <w:jc w:val="left"/>
        <w:rPr>
          <w:rFonts w:hint="eastAsia" w:cs="Calibri" w:asciiTheme="minorHAnsi" w:hAnsiTheme="minorHAnsi"/>
          <w:szCs w:val="21"/>
        </w:rPr>
      </w:pPr>
    </w:p>
    <w:p w14:paraId="0E091887">
      <w:pPr>
        <w:widowControl/>
        <w:spacing w:line="360" w:lineRule="auto"/>
        <w:jc w:val="left"/>
        <w:rPr>
          <w:rFonts w:hint="eastAsia" w:cs="Calibri" w:asciiTheme="minorHAnsi" w:hAnsiTheme="minorHAnsi"/>
          <w:szCs w:val="21"/>
        </w:rPr>
      </w:pPr>
      <w:r>
        <w:rPr>
          <w:rFonts w:hint="eastAsia" w:cs="Calibri" w:asciiTheme="minorHAnsi" w:hAnsiTheme="minorHAnsi"/>
          <w:szCs w:val="21"/>
        </w:rPr>
        <w:t>【202</w:t>
      </w:r>
      <w:r>
        <w:rPr>
          <w:rFonts w:hint="eastAsia" w:cs="Calibri"/>
          <w:szCs w:val="21"/>
          <w:lang w:val="en-US" w:eastAsia="zh-CN"/>
        </w:rPr>
        <w:t>6春</w:t>
      </w:r>
      <w:r>
        <w:rPr>
          <w:rFonts w:hint="eastAsia" w:cs="Calibri" w:asciiTheme="minorHAnsi" w:hAnsiTheme="minorHAnsi"/>
          <w:szCs w:val="21"/>
        </w:rPr>
        <w:t>季物理学院学期学分项目】</w:t>
      </w:r>
    </w:p>
    <w:tbl>
      <w:tblPr>
        <w:tblStyle w:val="5"/>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00FCCB2A">
        <w:trPr>
          <w:trHeight w:val="477" w:hRule="atLeast"/>
        </w:trPr>
        <w:tc>
          <w:tcPr>
            <w:tcW w:w="1910" w:type="dxa"/>
          </w:tcPr>
          <w:p w14:paraId="7B4B3751">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35BD8057">
            <w:pPr>
              <w:spacing w:line="360" w:lineRule="auto"/>
              <w:jc w:val="left"/>
              <w:rPr>
                <w:rFonts w:hint="default" w:asciiTheme="minorHAnsi" w:hAnsiTheme="minorHAnsi" w:eastAsiaTheme="majorEastAsia" w:cstheme="minorHAnsi"/>
                <w:szCs w:val="21"/>
                <w:highlight w:val="none"/>
                <w:lang w:eastAsia="zh-CN"/>
              </w:rPr>
            </w:pPr>
            <w:r>
              <w:rPr>
                <w:rFonts w:hint="default" w:asciiTheme="minorHAnsi" w:hAnsiTheme="minorHAnsi" w:eastAsiaTheme="majorEastAsia" w:cstheme="minorHAnsi"/>
                <w:szCs w:val="21"/>
                <w:highlight w:val="none"/>
                <w:lang w:eastAsia="zh-CN"/>
              </w:rPr>
              <w:t>2</w:t>
            </w:r>
            <w:r>
              <w:rPr>
                <w:rFonts w:hint="eastAsia" w:eastAsiaTheme="majorEastAsia" w:cstheme="minorHAnsi"/>
                <w:szCs w:val="21"/>
                <w:highlight w:val="none"/>
                <w:lang w:val="en-US" w:eastAsia="zh-CN"/>
              </w:rPr>
              <w:t>4925</w:t>
            </w:r>
            <w:r>
              <w:rPr>
                <w:rFonts w:hint="eastAsia" w:asciiTheme="minorHAnsi" w:hAnsiTheme="minorHAnsi" w:eastAsiaTheme="majorEastAsia" w:cstheme="minorHAnsi"/>
                <w:szCs w:val="21"/>
                <w:highlight w:val="none"/>
                <w:lang w:val="en-US" w:eastAsia="zh-Hans"/>
              </w:rPr>
              <w:t>美元</w:t>
            </w:r>
            <w:r>
              <w:rPr>
                <w:rFonts w:hint="default" w:asciiTheme="minorHAnsi" w:hAnsiTheme="minorHAnsi" w:eastAsiaTheme="majorEastAsia" w:cstheme="minorHAnsi"/>
                <w:szCs w:val="21"/>
                <w:highlight w:val="none"/>
                <w:lang w:eastAsia="zh-Hans"/>
              </w:rPr>
              <w:t>/学期</w:t>
            </w:r>
          </w:p>
        </w:tc>
      </w:tr>
      <w:tr w14:paraId="27B3690B">
        <w:tc>
          <w:tcPr>
            <w:tcW w:w="1910" w:type="dxa"/>
          </w:tcPr>
          <w:p w14:paraId="1FB890CA">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53A7BEB4">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hint="default" w:asciiTheme="minorHAnsi" w:hAnsiTheme="minorHAnsi" w:eastAsiaTheme="majorEastAsia" w:cstheme="minorHAnsi"/>
                <w:szCs w:val="21"/>
              </w:rPr>
              <w:t>及杂费、</w:t>
            </w:r>
            <w:r>
              <w:rPr>
                <w:rFonts w:hint="eastAsia" w:asciiTheme="minorHAnsi" w:hAnsiTheme="minorHAnsi" w:eastAsiaTheme="majorEastAsia" w:cstheme="minorHAnsi"/>
                <w:szCs w:val="21"/>
                <w:lang w:val="en-US" w:eastAsia="zh-Hans"/>
              </w:rPr>
              <w:t>项目管理</w:t>
            </w:r>
            <w:r>
              <w:rPr>
                <w:rFonts w:hint="default" w:asciiTheme="minorHAnsi" w:hAnsiTheme="minorHAnsi" w:eastAsiaTheme="majorEastAsia" w:cstheme="minorHAnsi"/>
                <w:szCs w:val="21"/>
                <w:lang w:eastAsia="zh-Hans"/>
              </w:rPr>
              <w:t>与服务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医疗险与意外险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签证培训指导</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p>
        </w:tc>
      </w:tr>
      <w:tr w14:paraId="2B220010">
        <w:tc>
          <w:tcPr>
            <w:tcW w:w="1910" w:type="dxa"/>
          </w:tcPr>
          <w:p w14:paraId="2FB59A23">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551" w:type="dxa"/>
          </w:tcPr>
          <w:p w14:paraId="7BDF43CE">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教材费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往返机票及其他个人消费</w:t>
            </w:r>
          </w:p>
        </w:tc>
      </w:tr>
    </w:tbl>
    <w:p w14:paraId="7572F96B">
      <w:pPr>
        <w:widowControl/>
        <w:spacing w:line="360" w:lineRule="auto"/>
        <w:jc w:val="left"/>
        <w:rPr>
          <w:rFonts w:hint="eastAsia" w:cs="Calibri" w:asciiTheme="minorHAnsi" w:hAnsiTheme="minorHAnsi"/>
          <w:szCs w:val="21"/>
        </w:rPr>
      </w:pPr>
    </w:p>
    <w:p w14:paraId="7ED6B447">
      <w:pPr>
        <w:widowControl/>
        <w:spacing w:line="360" w:lineRule="auto"/>
        <w:jc w:val="left"/>
        <w:rPr>
          <w:rFonts w:hint="eastAsia" w:cs="Calibri" w:asciiTheme="minorHAnsi" w:hAnsiTheme="minorHAnsi"/>
          <w:szCs w:val="21"/>
        </w:rPr>
      </w:pPr>
      <w:r>
        <w:rPr>
          <w:rFonts w:hint="eastAsia" w:cs="Calibri" w:asciiTheme="minorHAnsi" w:hAnsiTheme="minorHAnsi"/>
          <w:szCs w:val="21"/>
        </w:rPr>
        <w:t>【202</w:t>
      </w:r>
      <w:r>
        <w:rPr>
          <w:rFonts w:hint="eastAsia" w:cs="Calibri"/>
          <w:szCs w:val="21"/>
          <w:lang w:val="en-US" w:eastAsia="zh-CN"/>
        </w:rPr>
        <w:t>6秋</w:t>
      </w:r>
      <w:r>
        <w:rPr>
          <w:rFonts w:hint="eastAsia" w:cs="Calibri" w:asciiTheme="minorHAnsi" w:hAnsiTheme="minorHAnsi"/>
          <w:szCs w:val="21"/>
        </w:rPr>
        <w:t>季哈斯商学院学期学分访学项目】</w:t>
      </w:r>
    </w:p>
    <w:tbl>
      <w:tblPr>
        <w:tblStyle w:val="5"/>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4E1947AA">
        <w:trPr>
          <w:trHeight w:val="477" w:hRule="atLeast"/>
        </w:trPr>
        <w:tc>
          <w:tcPr>
            <w:tcW w:w="1910" w:type="dxa"/>
          </w:tcPr>
          <w:p w14:paraId="2CCB6C9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0FEE6973">
            <w:pPr>
              <w:spacing w:line="360" w:lineRule="auto"/>
              <w:jc w:val="left"/>
              <w:rPr>
                <w:rFonts w:hint="default" w:asciiTheme="minorHAnsi" w:hAnsiTheme="minorHAnsi" w:eastAsiaTheme="majorEastAsia" w:cstheme="minorHAnsi"/>
                <w:szCs w:val="21"/>
                <w:highlight w:val="none"/>
                <w:lang w:val="en-US" w:eastAsia="zh-CN"/>
              </w:rPr>
            </w:pPr>
            <w:r>
              <w:rPr>
                <w:rFonts w:hint="default" w:asciiTheme="minorHAnsi" w:hAnsiTheme="minorHAnsi" w:eastAsiaTheme="majorEastAsia" w:cstheme="minorHAnsi"/>
                <w:szCs w:val="21"/>
                <w:highlight w:val="none"/>
                <w:lang w:eastAsia="zh-CN"/>
              </w:rPr>
              <w:t>2</w:t>
            </w:r>
            <w:r>
              <w:rPr>
                <w:rFonts w:hint="default" w:asciiTheme="minorHAnsi" w:hAnsiTheme="minorHAnsi" w:eastAsiaTheme="majorEastAsia" w:cstheme="minorHAnsi"/>
                <w:szCs w:val="21"/>
                <w:highlight w:val="none"/>
                <w:lang w:eastAsia="zh-CN"/>
                <w:woUserID w:val="1"/>
              </w:rPr>
              <w:t>200</w:t>
            </w:r>
            <w:r>
              <w:rPr>
                <w:rFonts w:hint="default" w:asciiTheme="minorHAnsi" w:hAnsiTheme="minorHAnsi" w:eastAsiaTheme="majorEastAsia" w:cstheme="minorHAnsi"/>
                <w:szCs w:val="21"/>
                <w:highlight w:val="none"/>
                <w:lang w:eastAsia="zh-CN"/>
              </w:rPr>
              <w:t>0</w:t>
            </w:r>
            <w:r>
              <w:rPr>
                <w:rFonts w:hint="eastAsia" w:asciiTheme="minorHAnsi" w:hAnsiTheme="minorHAnsi" w:eastAsiaTheme="majorEastAsia" w:cstheme="minorHAnsi"/>
                <w:szCs w:val="21"/>
                <w:highlight w:val="none"/>
                <w:lang w:val="en-US" w:eastAsia="zh-Hans"/>
              </w:rPr>
              <w:t>美元</w:t>
            </w:r>
          </w:p>
        </w:tc>
      </w:tr>
      <w:tr w14:paraId="3B5818A4">
        <w:tc>
          <w:tcPr>
            <w:tcW w:w="1910" w:type="dxa"/>
          </w:tcPr>
          <w:p w14:paraId="57ADDFD1">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75069874">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hint="default" w:asciiTheme="minorHAnsi" w:hAnsiTheme="minorHAnsi" w:eastAsiaTheme="majorEastAsia" w:cstheme="minorHAnsi"/>
                <w:szCs w:val="21"/>
              </w:rPr>
              <w:t>和杂费、</w:t>
            </w:r>
            <w:r>
              <w:rPr>
                <w:rFonts w:hint="eastAsia" w:asciiTheme="minorHAnsi" w:hAnsiTheme="minorHAnsi" w:eastAsiaTheme="majorEastAsia" w:cstheme="minorHAnsi"/>
                <w:szCs w:val="21"/>
                <w:lang w:val="en-US" w:eastAsia="zh-Hans"/>
              </w:rPr>
              <w:t>项目管理</w:t>
            </w:r>
            <w:r>
              <w:rPr>
                <w:rFonts w:hint="default" w:asciiTheme="minorHAnsi" w:hAnsiTheme="minorHAnsi" w:eastAsiaTheme="majorEastAsia" w:cstheme="minorHAnsi"/>
                <w:szCs w:val="21"/>
                <w:lang w:eastAsia="zh-Hans"/>
              </w:rPr>
              <w:t>与服务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部分实地参访活动</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欢迎午餐</w:t>
            </w:r>
            <w:r>
              <w:rPr>
                <w:rFonts w:hint="default" w:asciiTheme="minorHAnsi" w:hAnsiTheme="minorHAnsi" w:eastAsiaTheme="majorEastAsia" w:cstheme="minorHAnsi"/>
                <w:szCs w:val="21"/>
                <w:lang w:eastAsia="zh-Hans"/>
              </w:rPr>
              <w:t>、5</w:t>
            </w:r>
            <w:r>
              <w:rPr>
                <w:rFonts w:hint="eastAsia" w:asciiTheme="minorHAnsi" w:hAnsiTheme="minorHAnsi" w:eastAsiaTheme="majorEastAsia" w:cstheme="minorHAnsi"/>
                <w:szCs w:val="21"/>
                <w:lang w:val="en-US" w:eastAsia="zh-Hans"/>
              </w:rPr>
              <w:t>个职业workshop</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一对一职业咨询</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伯克利研究生申请指导等学校服务</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医疗险与意外险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签证培训指导</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落地接机</w:t>
            </w:r>
          </w:p>
        </w:tc>
      </w:tr>
      <w:tr w14:paraId="0C5E425D">
        <w:tc>
          <w:tcPr>
            <w:tcW w:w="1910" w:type="dxa"/>
          </w:tcPr>
          <w:p w14:paraId="513E83D7">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551" w:type="dxa"/>
          </w:tcPr>
          <w:p w14:paraId="495D1D84">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教材费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餐食</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往返机票及其他个人消费</w:t>
            </w:r>
          </w:p>
        </w:tc>
      </w:tr>
    </w:tbl>
    <w:p w14:paraId="20C63C48">
      <w:pPr>
        <w:widowControl/>
        <w:spacing w:line="360" w:lineRule="auto"/>
        <w:jc w:val="left"/>
        <w:rPr>
          <w:rFonts w:hint="eastAsia" w:cs="Calibri" w:asciiTheme="minorHAnsi" w:hAnsiTheme="minorHAnsi"/>
          <w:szCs w:val="21"/>
        </w:rPr>
      </w:pPr>
    </w:p>
    <w:p w14:paraId="0107446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val="en-US"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47314C70">
      <w:pPr>
        <w:pStyle w:val="62"/>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3E9BC114">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lang w:val="en-US" w:eastAsia="zh-CN"/>
        </w:rPr>
        <w:t>2026春</w:t>
      </w:r>
      <w:r>
        <w:rPr>
          <w:rFonts w:hint="eastAsia" w:ascii="Calibri" w:hAnsi="Calibri" w:cs="Calibri"/>
          <w:szCs w:val="21"/>
          <w:lang w:val="en-US" w:eastAsia="zh-Hans"/>
        </w:rPr>
        <w:t>期</w:t>
      </w:r>
      <w:r>
        <w:rPr>
          <w:rFonts w:hint="default" w:ascii="Calibri" w:hAnsi="Calibri" w:cs="Calibri"/>
          <w:szCs w:val="21"/>
          <w:lang w:eastAsia="zh-Hans"/>
        </w:rPr>
        <w:t>加州大学伯克利分校</w:t>
      </w:r>
      <w:r>
        <w:rPr>
          <w:rFonts w:hint="eastAsia" w:ascii="Calibri" w:hAnsi="Calibri" w:cs="Calibri"/>
          <w:szCs w:val="21"/>
          <w:lang w:val="en-US" w:eastAsia="zh-Hans"/>
        </w:rPr>
        <w:t>专业学分项目</w:t>
      </w:r>
      <w:r>
        <w:rPr>
          <w:rFonts w:hint="eastAsia" w:ascii="Calibri" w:hAnsi="Calibri" w:cs="Calibri"/>
          <w:szCs w:val="21"/>
        </w:rPr>
        <w:t>选拔名额为</w:t>
      </w:r>
      <w:r>
        <w:rPr>
          <w:rFonts w:hint="eastAsia" w:ascii="Calibri" w:hAnsi="Calibri" w:cs="Calibri"/>
          <w:szCs w:val="21"/>
          <w:lang w:val="en-US" w:eastAsia="zh-CN"/>
        </w:rPr>
        <w:t>20</w:t>
      </w:r>
      <w:r>
        <w:rPr>
          <w:rFonts w:hint="eastAsia" w:ascii="Calibri" w:hAnsi="Calibri" w:cs="Calibri"/>
          <w:szCs w:val="21"/>
        </w:rPr>
        <w:t>名。</w:t>
      </w:r>
    </w:p>
    <w:p w14:paraId="76F47C24">
      <w:pPr>
        <w:pStyle w:val="62"/>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w:t>
      </w:r>
      <w:r>
        <w:rPr>
          <w:rFonts w:hint="eastAsia" w:asciiTheme="minorHAnsi" w:hAnsiTheme="minorHAnsi" w:eastAsiaTheme="majorEastAsia" w:cstheme="minorHAnsi"/>
          <w:kern w:val="0"/>
          <w:szCs w:val="21"/>
          <w:highlight w:val="none"/>
        </w:rPr>
        <w:t>202</w:t>
      </w:r>
      <w:r>
        <w:rPr>
          <w:rFonts w:hint="default" w:asciiTheme="minorHAnsi" w:hAnsiTheme="minorHAnsi" w:eastAsiaTheme="majorEastAsia" w:cstheme="minorHAnsi"/>
          <w:kern w:val="0"/>
          <w:szCs w:val="21"/>
          <w:highlight w:val="none"/>
          <w:woUserID w:val="2"/>
        </w:rPr>
        <w:t>5</w:t>
      </w:r>
      <w:r>
        <w:rPr>
          <w:rFonts w:hint="eastAsia" w:asciiTheme="minorHAnsi" w:hAnsiTheme="minorHAnsi" w:eastAsiaTheme="majorEastAsia" w:cstheme="minorHAnsi"/>
          <w:kern w:val="0"/>
          <w:szCs w:val="21"/>
          <w:highlight w:val="none"/>
        </w:rPr>
        <w:t>年</w:t>
      </w:r>
      <w:r>
        <w:rPr>
          <w:rFonts w:hint="eastAsia" w:eastAsiaTheme="majorEastAsia" w:cstheme="minorHAnsi"/>
          <w:kern w:val="0"/>
          <w:szCs w:val="21"/>
          <w:highlight w:val="none"/>
          <w:lang w:val="en-US" w:eastAsia="zh-CN"/>
        </w:rPr>
        <w:t>11</w:t>
      </w:r>
      <w:r>
        <w:rPr>
          <w:rFonts w:hint="eastAsia" w:asciiTheme="minorHAnsi" w:hAnsiTheme="minorHAnsi" w:eastAsiaTheme="majorEastAsia" w:cstheme="minorHAnsi"/>
          <w:kern w:val="0"/>
          <w:szCs w:val="21"/>
          <w:highlight w:val="none"/>
        </w:rPr>
        <w:t>月</w:t>
      </w:r>
      <w:r>
        <w:rPr>
          <w:rFonts w:hint="eastAsia" w:eastAsiaTheme="majorEastAsia" w:cstheme="minorHAnsi"/>
          <w:kern w:val="0"/>
          <w:szCs w:val="21"/>
          <w:highlight w:val="none"/>
          <w:lang w:val="en-US" w:eastAsia="zh-CN"/>
        </w:rPr>
        <w:t>12</w:t>
      </w:r>
      <w:bookmarkStart w:id="0" w:name="_GoBack"/>
      <w:bookmarkEnd w:id="0"/>
      <w:r>
        <w:rPr>
          <w:rFonts w:hint="eastAsia" w:asciiTheme="minorHAnsi" w:hAnsiTheme="minorHAnsi" w:eastAsiaTheme="majorEastAsia" w:cstheme="minorHAnsi"/>
          <w:kern w:val="0"/>
          <w:szCs w:val="21"/>
          <w:highlight w:val="none"/>
        </w:rPr>
        <w:t>日</w:t>
      </w:r>
    </w:p>
    <w:p w14:paraId="55250199">
      <w:pPr>
        <w:pStyle w:val="62"/>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4925E01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1</w:t>
      </w:r>
      <w:r>
        <w:rPr>
          <w:rFonts w:hint="eastAsia" w:eastAsiaTheme="majorEastAsia" w:cstheme="minorHAnsi"/>
          <w:szCs w:val="21"/>
          <w:lang w:eastAsia="zh-CN"/>
        </w:rPr>
        <w:t>）</w:t>
      </w:r>
      <w:r>
        <w:rPr>
          <w:rFonts w:hint="eastAsia" w:asciiTheme="minorHAnsi" w:hAnsiTheme="minorHAnsi" w:eastAsiaTheme="majorEastAsia" w:cstheme="minorHAnsi"/>
          <w:szCs w:val="21"/>
        </w:rPr>
        <w:t>仅限本校全日制本科生及研究生，成绩优异、道德品质好，在校期间未受过纪律处分，身心健康，能顺利完成海外学习任务；</w:t>
      </w:r>
    </w:p>
    <w:p w14:paraId="44EF0313">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2）年龄：学生开课时需已满18岁；</w:t>
      </w:r>
    </w:p>
    <w:p w14:paraId="19DBDE1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 xml:space="preserve">3）申请要求: </w:t>
      </w:r>
    </w:p>
    <w:p w14:paraId="33E1A1B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rPr>
        <w:t>①具有良好的英语基础，语言要求（满足其一即可）：托福90，雅思7分，英语专业四级/八级：70分，Duolingo125分</w:t>
      </w:r>
      <w:r>
        <w:rPr>
          <w:rFonts w:hint="eastAsia" w:eastAsiaTheme="majorEastAsia" w:cstheme="minorHAnsi"/>
          <w:szCs w:val="21"/>
          <w:lang w:eastAsia="zh-CN"/>
        </w:rPr>
        <w:t>。</w:t>
      </w:r>
    </w:p>
    <w:p w14:paraId="1F890A9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②学习成绩优秀，GPA3.0（四分制）及以上</w:t>
      </w:r>
    </w:p>
    <w:p w14:paraId="37C33C7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4）家庭具有一定经济基础，能够提供访学所需学杂费；</w:t>
      </w:r>
    </w:p>
    <w:p w14:paraId="5FB3ADC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5）通过UCB的学术审核、以及我校院系及国际交流处的资格审核。</w:t>
      </w:r>
    </w:p>
    <w:p w14:paraId="7280CCB1">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eastAsia" w:ascii="宋体" w:hAnsi="宋体" w:eastAsia="宋体" w:cs="宋体"/>
          <w:b/>
          <w:bCs w:val="0"/>
          <w:color w:val="000000"/>
          <w:sz w:val="21"/>
          <w:szCs w:val="21"/>
          <w:lang w:val="en-US" w:eastAsia="zh-Hans"/>
        </w:rPr>
      </w:pPr>
      <w:r>
        <w:rPr>
          <w:rFonts w:hint="eastAsia" w:ascii="宋体" w:hAnsi="宋体" w:eastAsia="宋体" w:cs="宋体"/>
          <w:b/>
          <w:bCs/>
          <w:color w:val="000000"/>
          <w:sz w:val="21"/>
          <w:szCs w:val="21"/>
          <w:lang w:val="en-US" w:eastAsia="zh-CN"/>
        </w:rPr>
        <w:t>4.</w:t>
      </w:r>
      <w:r>
        <w:rPr>
          <w:rFonts w:hint="eastAsia" w:ascii="宋体" w:hAnsi="宋体" w:eastAsia="宋体" w:cs="宋体"/>
          <w:b/>
          <w:bCs w:val="0"/>
          <w:color w:val="000000"/>
          <w:sz w:val="21"/>
          <w:szCs w:val="21"/>
          <w:lang w:val="en-US" w:eastAsia="zh-Hans"/>
        </w:rPr>
        <w:t>课程咨询与申请</w:t>
      </w:r>
    </w:p>
    <w:p w14:paraId="39C32484">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项目报名表：</w:t>
      </w:r>
      <w:r>
        <w:rPr>
          <w:rFonts w:hint="eastAsia" w:ascii="宋体" w:hAnsi="宋体" w:eastAsia="宋体" w:cs="宋体"/>
          <w:kern w:val="2"/>
          <w:sz w:val="24"/>
          <w:szCs w:val="24"/>
          <w:lang w:val="en-US" w:eastAsia="zh-Hans" w:bidi="ar-SA"/>
        </w:rPr>
        <w:t>https://kaoshi.wjx.top/vm/QApS3Gw.aspx#</w:t>
      </w:r>
    </w:p>
    <w:p w14:paraId="0FC67A4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1DADD9E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8"/>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570EBD0E">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jc w:val="both"/>
        <w:textAlignment w:val="auto"/>
        <w:outlineLvl w:val="9"/>
        <w:rPr>
          <w:rFonts w:hint="default" w:ascii="宋体" w:hAnsi="宋体" w:eastAsia="宋体" w:cs="宋体"/>
          <w:b/>
          <w:bCs w:val="0"/>
          <w:color w:val="000000"/>
          <w:sz w:val="21"/>
          <w:szCs w:val="21"/>
          <w:lang w:val="en-US" w:eastAsia="zh-CN"/>
        </w:rPr>
      </w:pPr>
      <w:r>
        <w:rPr>
          <w:rFonts w:hint="eastAsia" w:ascii="宋体" w:hAnsi="宋体" w:eastAsia="宋体" w:cs="宋体"/>
          <w:b/>
          <w:bCs w:val="0"/>
          <w:color w:val="000000"/>
          <w:sz w:val="21"/>
          <w:szCs w:val="21"/>
          <w:lang w:val="en-US" w:eastAsia="zh-CN"/>
        </w:rPr>
        <w:t>5.</w:t>
      </w:r>
      <w:r>
        <w:rPr>
          <w:rFonts w:hint="default" w:ascii="宋体" w:hAnsi="宋体" w:eastAsia="宋体" w:cs="宋体"/>
          <w:b/>
          <w:bCs w:val="0"/>
          <w:color w:val="000000"/>
          <w:sz w:val="21"/>
          <w:szCs w:val="21"/>
          <w:lang w:val="en-US" w:eastAsia="zh-CN"/>
        </w:rPr>
        <w:t>校内审批与备案：</w:t>
      </w:r>
    </w:p>
    <w:p w14:paraId="2FEAEDE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所有参加以上项目的同学，均须在参与项目之前完成校内备案。</w:t>
      </w:r>
    </w:p>
    <w:p w14:paraId="75DAA4A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1、本科生请在东华大学新教务系统的校外交流申请栏目中填写并提交申请。</w:t>
      </w:r>
    </w:p>
    <w:p w14:paraId="7BA1CA9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2、研究生请前往</w:t>
      </w:r>
      <w:r>
        <w:rPr>
          <w:rFonts w:hint="default" w:ascii="Times New Roman Regular" w:hAnsi="Times New Roman Regular" w:eastAsia="宋体" w:cs="Times New Roman Regular"/>
          <w:sz w:val="21"/>
          <w:szCs w:val="21"/>
          <w:lang w:eastAsia="zh-CN"/>
        </w:rPr>
        <w:t>http://gs.dhu.edu.cn/9622/list.htm</w:t>
      </w:r>
      <w:r>
        <w:rPr>
          <w:rFonts w:hint="default" w:ascii="宋体" w:hAnsi="宋体" w:eastAsia="宋体" w:cs="宋体"/>
          <w:sz w:val="21"/>
          <w:szCs w:val="21"/>
          <w:lang w:eastAsia="zh-CN"/>
        </w:rPr>
        <w:t>下载表格，填好之后提供学院同意的截图，将电子表格和同意的截图发到研究生部邮箱：</w:t>
      </w:r>
      <w:r>
        <w:rPr>
          <w:rFonts w:hint="default" w:ascii="Times New Roman Regular" w:hAnsi="Times New Roman Regular" w:eastAsia="宋体" w:cs="Times New Roman Regular"/>
          <w:sz w:val="21"/>
          <w:szCs w:val="21"/>
          <w:lang w:eastAsia="zh-CN"/>
        </w:rPr>
        <w:t>wulianchao@dhu.edu.cn。</w:t>
      </w:r>
    </w:p>
    <w:p w14:paraId="22EC48C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 xml:space="preserve">联系人：国际合作处段老师 </w:t>
      </w:r>
      <w:r>
        <w:rPr>
          <w:rFonts w:hint="default" w:ascii="Times New Roman Regular" w:hAnsi="Times New Roman Regular" w:eastAsia="宋体" w:cs="Times New Roman Regular"/>
          <w:sz w:val="21"/>
          <w:szCs w:val="21"/>
          <w:lang w:eastAsia="zh-CN"/>
        </w:rPr>
        <w:t>duanjingbei@dhu.edu.cn</w:t>
      </w:r>
    </w:p>
    <w:p w14:paraId="78D23227">
      <w:pPr>
        <w:jc w:val="center"/>
        <w:rPr>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songti tc">
    <w:panose1 w:val="02010600040101010101"/>
    <w:charset w:val="86"/>
    <w:family w:val="auto"/>
    <w:pitch w:val="default"/>
    <w:sig w:usb0="00000287" w:usb1="080F0000" w:usb2="00000000" w:usb3="00000000" w:csb0="0004009F" w:csb1="DFD70000"/>
  </w:font>
  <w:font w:name="Trebuchet MS">
    <w:panose1 w:val="020B0603020202020204"/>
    <w:charset w:val="00"/>
    <w:family w:val="auto"/>
    <w:pitch w:val="default"/>
    <w:sig w:usb0="00000287" w:usb1="00000000" w:usb2="00000000" w:usb3="00000000" w:csb0="2000009F" w:csb1="00000000"/>
  </w:font>
  <w:font w:name="songti sc">
    <w:panose1 w:val="02010800040101010101"/>
    <w:charset w:val="86"/>
    <w:family w:val="auto"/>
    <w:pitch w:val="default"/>
    <w:sig w:usb0="00000001" w:usb1="080F0000" w:usb2="00000000" w:usb3="00000000" w:csb0="00040000" w:csb1="00000000"/>
  </w:font>
  <w:font w:name="pingfang tc">
    <w:panose1 w:val="020B0400000000000000"/>
    <w:charset w:val="88"/>
    <w:family w:val="auto"/>
    <w:pitch w:val="default"/>
    <w:sig w:usb0="A00002FF" w:usb1="7ACFFDFB" w:usb2="00000017" w:usb3="00000000" w:csb0="00100001" w:csb1="00000000"/>
  </w:font>
  <w:font w:name="time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Tahoma">
    <w:panose1 w:val="020B0804030504040204"/>
    <w:charset w:val="00"/>
    <w:family w:val="swiss"/>
    <w:pitch w:val="default"/>
    <w:sig w:usb0="E1002AFF" w:usb1="C000605B" w:usb2="00000029" w:usb3="00000000" w:csb0="200101FF" w:csb1="20280000"/>
  </w:font>
  <w:font w:name="Times New Roman Regular">
    <w:panose1 w:val="02020603050405020304"/>
    <w:charset w:val="00"/>
    <w:family w:val="auto"/>
    <w:pitch w:val="default"/>
    <w:sig w:usb0="E0002AEF" w:usb1="C0007841" w:usb2="00000009" w:usb3="00000000" w:csb0="400001FF" w:csb1="FFFF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F4909">
    <w:pPr>
      <w:spacing w:line="188" w:lineRule="auto"/>
      <w:ind w:left="4538"/>
      <w:rPr>
        <w:rFonts w:ascii="Times New Roman" w:hAnsi="Times New Roman" w:eastAsia="Times New Roman" w:cs="Times New Roman"/>
        <w:sz w:val="23"/>
        <w:szCs w:val="23"/>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C819B">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AF5C7426"/>
    <w:rsid w:val="02FB2C22"/>
    <w:rsid w:val="08C23A64"/>
    <w:rsid w:val="0A3E2C0F"/>
    <w:rsid w:val="0BDF17F9"/>
    <w:rsid w:val="0DB02216"/>
    <w:rsid w:val="2B9F034E"/>
    <w:rsid w:val="2FFC65B4"/>
    <w:rsid w:val="32F6660F"/>
    <w:rsid w:val="38D02924"/>
    <w:rsid w:val="3FAEAE64"/>
    <w:rsid w:val="3FFE8B6F"/>
    <w:rsid w:val="43BF0B0C"/>
    <w:rsid w:val="57D776AF"/>
    <w:rsid w:val="5E7F3CF1"/>
    <w:rsid w:val="5F8F05DD"/>
    <w:rsid w:val="5FA584CE"/>
    <w:rsid w:val="5FDDEB39"/>
    <w:rsid w:val="61BF780C"/>
    <w:rsid w:val="63FF2BFE"/>
    <w:rsid w:val="675D05C7"/>
    <w:rsid w:val="6C4073DB"/>
    <w:rsid w:val="6DBFF11C"/>
    <w:rsid w:val="6DFFD530"/>
    <w:rsid w:val="6FFAEE54"/>
    <w:rsid w:val="73F5DA46"/>
    <w:rsid w:val="76AE77D1"/>
    <w:rsid w:val="76FA1FA2"/>
    <w:rsid w:val="79FFD0D7"/>
    <w:rsid w:val="7A3FFE40"/>
    <w:rsid w:val="7BBF4025"/>
    <w:rsid w:val="7DBD4AC2"/>
    <w:rsid w:val="7DCD7F77"/>
    <w:rsid w:val="7DEF1757"/>
    <w:rsid w:val="7DFF2DEC"/>
    <w:rsid w:val="7F7F13E8"/>
    <w:rsid w:val="7F7F3D30"/>
    <w:rsid w:val="7F7F8BAE"/>
    <w:rsid w:val="7FB73479"/>
    <w:rsid w:val="7FFE5BF8"/>
    <w:rsid w:val="9EF72AFF"/>
    <w:rsid w:val="AF5C7426"/>
    <w:rsid w:val="B7DF77FD"/>
    <w:rsid w:val="B9F7A7E8"/>
    <w:rsid w:val="BB65E4D9"/>
    <w:rsid w:val="BCF5C042"/>
    <w:rsid w:val="BDFF08EF"/>
    <w:rsid w:val="BE7FAB94"/>
    <w:rsid w:val="C7DFD253"/>
    <w:rsid w:val="CB1956A2"/>
    <w:rsid w:val="CDD70198"/>
    <w:rsid w:val="D2FB8B9C"/>
    <w:rsid w:val="D7FAD403"/>
    <w:rsid w:val="DEDF04A3"/>
    <w:rsid w:val="E1FF888D"/>
    <w:rsid w:val="E6F1708B"/>
    <w:rsid w:val="E9DFBB0B"/>
    <w:rsid w:val="EFB1F19E"/>
    <w:rsid w:val="EFFB282E"/>
    <w:rsid w:val="F0EF61B8"/>
    <w:rsid w:val="F2790E9D"/>
    <w:rsid w:val="FABF3F8E"/>
    <w:rsid w:val="FB77D3C2"/>
    <w:rsid w:val="FBF768C9"/>
    <w:rsid w:val="FC7E9EB5"/>
    <w:rsid w:val="FECF837D"/>
    <w:rsid w:val="FF7B1AF4"/>
    <w:rsid w:val="FFB912E9"/>
    <w:rsid w:val="FFBCFDF6"/>
    <w:rsid w:val="FFC382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qFormat/>
    <w:uiPriority w:val="0"/>
    <w:pPr>
      <w:keepNext w:val="0"/>
      <w:keepLines w:val="0"/>
      <w:widowControl/>
      <w:suppressLineNumbers w:val="0"/>
      <w:spacing w:before="0" w:beforeAutospacing="1" w:after="0" w:afterAutospacing="1"/>
      <w:jc w:val="left"/>
    </w:pPr>
    <w:rPr>
      <w:rFonts w:hint="eastAsia" w:ascii="宋体" w:hAnsi="宋体" w:eastAsia="宋体" w:cs="宋体"/>
      <w:kern w:val="0"/>
      <w:sz w:val="24"/>
      <w:szCs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unhideWhenUsed/>
    <w:qFormat/>
    <w:uiPriority w:val="99"/>
    <w:rPr>
      <w:color w:val="0000FF"/>
      <w:u w:val="single"/>
    </w:rPr>
  </w:style>
  <w:style w:type="character" w:customStyle="1" w:styleId="9">
    <w:name w:val="s16"/>
    <w:basedOn w:val="6"/>
    <w:qFormat/>
    <w:uiPriority w:val="0"/>
    <w:rPr>
      <w:rFonts w:ascii="songti tc" w:hAnsi="songti tc" w:eastAsia="songti tc" w:cs="songti tc"/>
      <w:sz w:val="21"/>
      <w:szCs w:val="21"/>
    </w:rPr>
  </w:style>
  <w:style w:type="paragraph" w:customStyle="1" w:styleId="10">
    <w:name w:val="p30"/>
    <w:basedOn w:val="1"/>
    <w:qFormat/>
    <w:uiPriority w:val="0"/>
    <w:pPr>
      <w:spacing w:before="0" w:beforeAutospacing="0" w:after="240" w:afterAutospacing="0" w:line="340" w:lineRule="atLeast"/>
      <w:ind w:left="0" w:right="0"/>
      <w:jc w:val="left"/>
    </w:pPr>
    <w:rPr>
      <w:rFonts w:ascii="Times New Roman" w:hAnsi="Times New Roman" w:cs="Times New Roman"/>
      <w:color w:val="000000"/>
      <w:kern w:val="0"/>
      <w:sz w:val="21"/>
      <w:szCs w:val="21"/>
      <w:lang w:val="en-US" w:eastAsia="zh-CN" w:bidi="ar"/>
    </w:rPr>
  </w:style>
  <w:style w:type="character" w:customStyle="1" w:styleId="11">
    <w:name w:val="s12"/>
    <w:basedOn w:val="6"/>
    <w:qFormat/>
    <w:uiPriority w:val="0"/>
    <w:rPr>
      <w:shd w:val="clear" w:fill="FFFF0B"/>
    </w:rPr>
  </w:style>
  <w:style w:type="paragraph" w:customStyle="1" w:styleId="12">
    <w:name w:val="p1"/>
    <w:basedOn w:val="1"/>
    <w:qFormat/>
    <w:uiPriority w:val="0"/>
    <w:pPr>
      <w:spacing w:before="0" w:beforeAutospacing="0" w:after="0" w:afterAutospacing="0"/>
      <w:ind w:left="0" w:right="0"/>
      <w:jc w:val="right"/>
    </w:pPr>
    <w:rPr>
      <w:rFonts w:ascii="Trebuchet MS" w:hAnsi="Trebuchet MS" w:cs="Trebuchet MS"/>
      <w:color w:val="000000"/>
      <w:kern w:val="0"/>
      <w:sz w:val="32"/>
      <w:szCs w:val="32"/>
      <w:lang w:val="en-US" w:eastAsia="zh-CN" w:bidi="ar"/>
    </w:rPr>
  </w:style>
  <w:style w:type="character" w:customStyle="1" w:styleId="13">
    <w:name w:val="s15"/>
    <w:basedOn w:val="6"/>
    <w:qFormat/>
    <w:uiPriority w:val="0"/>
    <w:rPr>
      <w:spacing w:val="0"/>
    </w:rPr>
  </w:style>
  <w:style w:type="character" w:customStyle="1" w:styleId="14">
    <w:name w:val="s5"/>
    <w:basedOn w:val="6"/>
    <w:qFormat/>
    <w:uiPriority w:val="0"/>
    <w:rPr>
      <w:rFonts w:ascii="songti sc" w:hAnsi="songti sc" w:eastAsia="songti sc" w:cs="songti sc"/>
      <w:sz w:val="21"/>
      <w:szCs w:val="21"/>
    </w:rPr>
  </w:style>
  <w:style w:type="paragraph" w:customStyle="1" w:styleId="15">
    <w:name w:val="p28"/>
    <w:basedOn w:val="1"/>
    <w:qFormat/>
    <w:uiPriority w:val="0"/>
    <w:pPr>
      <w:spacing w:before="0" w:beforeAutospacing="0" w:after="0" w:afterAutospacing="0"/>
      <w:ind w:left="154" w:right="0" w:firstLine="514"/>
      <w:jc w:val="left"/>
    </w:pPr>
    <w:rPr>
      <w:rFonts w:hint="default" w:ascii="Times New Roman" w:hAnsi="Times New Roman" w:cs="Times New Roman"/>
      <w:color w:val="000000"/>
      <w:kern w:val="0"/>
      <w:sz w:val="21"/>
      <w:szCs w:val="21"/>
      <w:lang w:val="en-US" w:eastAsia="zh-CN" w:bidi="ar"/>
    </w:rPr>
  </w:style>
  <w:style w:type="character" w:customStyle="1" w:styleId="16">
    <w:name w:val="s3"/>
    <w:basedOn w:val="6"/>
    <w:qFormat/>
    <w:uiPriority w:val="0"/>
    <w:rPr>
      <w:rFonts w:ascii="pingfang tc" w:hAnsi="pingfang tc" w:eastAsia="pingfang tc" w:cs="pingfang tc"/>
      <w:sz w:val="21"/>
      <w:szCs w:val="21"/>
    </w:rPr>
  </w:style>
  <w:style w:type="paragraph" w:customStyle="1" w:styleId="17">
    <w:name w:val="p29"/>
    <w:basedOn w:val="1"/>
    <w:qFormat/>
    <w:uiPriority w:val="0"/>
    <w:pPr>
      <w:spacing w:before="0" w:beforeAutospacing="0" w:after="0" w:afterAutospacing="0"/>
      <w:ind w:left="0" w:right="0" w:firstLine="420"/>
      <w:jc w:val="left"/>
    </w:pPr>
    <w:rPr>
      <w:rFonts w:hint="default" w:ascii="Times New Roman" w:hAnsi="Times New Roman" w:cs="Times New Roman"/>
      <w:color w:val="000000"/>
      <w:kern w:val="0"/>
      <w:sz w:val="21"/>
      <w:szCs w:val="21"/>
      <w:lang w:val="en-US" w:eastAsia="zh-CN" w:bidi="ar"/>
    </w:rPr>
  </w:style>
  <w:style w:type="character" w:customStyle="1" w:styleId="18">
    <w:name w:val="s2"/>
    <w:basedOn w:val="6"/>
    <w:qFormat/>
    <w:uiPriority w:val="0"/>
    <w:rPr>
      <w:rFonts w:hint="default" w:ascii="Times New Roman" w:hAnsi="Times New Roman" w:cs="Times New Roman"/>
      <w:sz w:val="32"/>
      <w:szCs w:val="32"/>
    </w:rPr>
  </w:style>
  <w:style w:type="paragraph" w:customStyle="1" w:styleId="19">
    <w:name w:val="p23"/>
    <w:basedOn w:val="1"/>
    <w:qFormat/>
    <w:uiPriority w:val="0"/>
    <w:pPr>
      <w:spacing w:before="0" w:beforeAutospacing="0" w:after="0" w:afterAutospacing="0" w:line="252" w:lineRule="atLeast"/>
      <w:ind w:left="378" w:right="0"/>
      <w:jc w:val="left"/>
    </w:pPr>
    <w:rPr>
      <w:rFonts w:hint="default" w:ascii="Times New Roman" w:hAnsi="Times New Roman" w:cs="Times New Roman"/>
      <w:color w:val="000000"/>
      <w:kern w:val="0"/>
      <w:sz w:val="21"/>
      <w:szCs w:val="21"/>
      <w:lang w:val="en-US" w:eastAsia="zh-CN" w:bidi="ar"/>
    </w:rPr>
  </w:style>
  <w:style w:type="paragraph" w:customStyle="1" w:styleId="20">
    <w:name w:val="p32"/>
    <w:basedOn w:val="1"/>
    <w:qFormat/>
    <w:uiPriority w:val="0"/>
    <w:pPr>
      <w:spacing w:before="0" w:beforeAutospacing="0" w:after="0" w:afterAutospacing="0"/>
      <w:ind w:left="0" w:right="0"/>
      <w:jc w:val="both"/>
    </w:pPr>
    <w:rPr>
      <w:rFonts w:hint="default" w:ascii="Trebuchet MS" w:hAnsi="Trebuchet MS" w:cs="Trebuchet MS"/>
      <w:color w:val="000000"/>
      <w:kern w:val="0"/>
      <w:sz w:val="22"/>
      <w:szCs w:val="22"/>
      <w:lang w:val="en-US" w:eastAsia="zh-CN" w:bidi="ar"/>
    </w:rPr>
  </w:style>
  <w:style w:type="paragraph" w:customStyle="1" w:styleId="21">
    <w:name w:val="p27"/>
    <w:basedOn w:val="1"/>
    <w:qFormat/>
    <w:uiPriority w:val="0"/>
    <w:pPr>
      <w:spacing w:before="0" w:beforeAutospacing="0" w:after="0" w:afterAutospacing="0"/>
      <w:ind w:left="150" w:right="0" w:firstLine="514"/>
      <w:jc w:val="left"/>
    </w:pPr>
    <w:rPr>
      <w:rFonts w:hint="default" w:ascii="Times New Roman" w:hAnsi="Times New Roman" w:cs="Times New Roman"/>
      <w:color w:val="000000"/>
      <w:kern w:val="0"/>
      <w:sz w:val="21"/>
      <w:szCs w:val="21"/>
      <w:lang w:val="en-US" w:eastAsia="zh-CN" w:bidi="ar"/>
    </w:rPr>
  </w:style>
  <w:style w:type="paragraph" w:customStyle="1" w:styleId="22">
    <w:name w:val="p24"/>
    <w:basedOn w:val="1"/>
    <w:qFormat/>
    <w:uiPriority w:val="0"/>
    <w:pPr>
      <w:spacing w:before="0" w:beforeAutospacing="0" w:after="0" w:afterAutospacing="0" w:line="252" w:lineRule="atLeast"/>
      <w:ind w:left="442" w:right="0"/>
      <w:jc w:val="left"/>
    </w:pPr>
    <w:rPr>
      <w:rFonts w:hint="default" w:ascii="Times New Roman" w:hAnsi="Times New Roman" w:cs="Times New Roman"/>
      <w:color w:val="000000"/>
      <w:kern w:val="0"/>
      <w:sz w:val="21"/>
      <w:szCs w:val="21"/>
      <w:lang w:val="en-US" w:eastAsia="zh-CN" w:bidi="ar"/>
    </w:rPr>
  </w:style>
  <w:style w:type="character" w:customStyle="1" w:styleId="23">
    <w:name w:val="s17"/>
    <w:basedOn w:val="6"/>
    <w:qFormat/>
    <w:uiPriority w:val="0"/>
    <w:rPr>
      <w:rFonts w:ascii="times" w:hAnsi="times" w:eastAsia="times" w:cs="times"/>
      <w:sz w:val="21"/>
      <w:szCs w:val="21"/>
      <w:shd w:val="clear" w:fill="FFFF0B"/>
    </w:rPr>
  </w:style>
  <w:style w:type="paragraph" w:customStyle="1" w:styleId="24">
    <w:name w:val="p22"/>
    <w:basedOn w:val="1"/>
    <w:qFormat/>
    <w:uiPriority w:val="0"/>
    <w:pPr>
      <w:spacing w:before="0" w:beforeAutospacing="0" w:after="0" w:afterAutospacing="0"/>
      <w:ind w:left="28" w:right="0"/>
      <w:jc w:val="center"/>
    </w:pPr>
    <w:rPr>
      <w:rFonts w:hint="default" w:ascii="Times New Roman" w:hAnsi="Times New Roman" w:cs="Times New Roman"/>
      <w:color w:val="252E36"/>
      <w:kern w:val="0"/>
      <w:sz w:val="21"/>
      <w:szCs w:val="21"/>
      <w:lang w:val="en-US" w:eastAsia="zh-CN" w:bidi="ar"/>
    </w:rPr>
  </w:style>
  <w:style w:type="paragraph" w:customStyle="1" w:styleId="25">
    <w:name w:val="p25"/>
    <w:basedOn w:val="1"/>
    <w:qFormat/>
    <w:uiPriority w:val="0"/>
    <w:pPr>
      <w:spacing w:before="0" w:beforeAutospacing="0" w:after="0" w:afterAutospacing="0"/>
      <w:ind w:left="156" w:right="0" w:firstLine="512"/>
      <w:jc w:val="left"/>
    </w:pPr>
    <w:rPr>
      <w:rFonts w:hint="default" w:ascii="Times New Roman" w:hAnsi="Times New Roman" w:cs="Times New Roman"/>
      <w:color w:val="000000"/>
      <w:kern w:val="0"/>
      <w:sz w:val="21"/>
      <w:szCs w:val="21"/>
      <w:lang w:val="en-US" w:eastAsia="zh-CN" w:bidi="ar"/>
    </w:rPr>
  </w:style>
  <w:style w:type="paragraph" w:customStyle="1" w:styleId="26">
    <w:name w:val="p19"/>
    <w:basedOn w:val="1"/>
    <w:qFormat/>
    <w:uiPriority w:val="0"/>
    <w:pPr>
      <w:spacing w:before="0" w:beforeAutospacing="0" w:after="0" w:afterAutospacing="0"/>
      <w:ind w:left="50" w:right="0"/>
      <w:jc w:val="center"/>
    </w:pPr>
    <w:rPr>
      <w:rFonts w:hint="default" w:ascii="Times New Roman" w:hAnsi="Times New Roman" w:cs="Times New Roman"/>
      <w:color w:val="252E36"/>
      <w:kern w:val="0"/>
      <w:sz w:val="21"/>
      <w:szCs w:val="21"/>
      <w:lang w:val="en-US" w:eastAsia="zh-CN" w:bidi="ar"/>
    </w:rPr>
  </w:style>
  <w:style w:type="paragraph" w:customStyle="1" w:styleId="27">
    <w:name w:val="p17"/>
    <w:basedOn w:val="1"/>
    <w:qFormat/>
    <w:uiPriority w:val="0"/>
    <w:pPr>
      <w:spacing w:before="0" w:beforeAutospacing="0" w:after="0" w:afterAutospacing="0"/>
      <w:ind w:left="0" w:right="0" w:firstLine="420"/>
      <w:jc w:val="left"/>
    </w:pPr>
    <w:rPr>
      <w:rFonts w:hint="default" w:ascii="Trebuchet MS" w:hAnsi="Trebuchet MS" w:cs="Trebuchet MS"/>
      <w:color w:val="000000"/>
      <w:kern w:val="0"/>
      <w:sz w:val="21"/>
      <w:szCs w:val="21"/>
      <w:lang w:val="en-US" w:eastAsia="zh-CN" w:bidi="ar"/>
    </w:rPr>
  </w:style>
  <w:style w:type="paragraph" w:customStyle="1" w:styleId="28">
    <w:name w:val="p33"/>
    <w:basedOn w:val="1"/>
    <w:qFormat/>
    <w:uiPriority w:val="0"/>
    <w:pPr>
      <w:spacing w:before="0" w:beforeAutospacing="0" w:after="0" w:afterAutospacing="0"/>
      <w:ind w:left="0" w:right="0"/>
      <w:jc w:val="both"/>
    </w:pPr>
    <w:rPr>
      <w:rFonts w:hint="default" w:ascii="Times New Roman" w:hAnsi="Times New Roman" w:cs="Times New Roman"/>
      <w:color w:val="000000"/>
      <w:kern w:val="0"/>
      <w:sz w:val="21"/>
      <w:szCs w:val="21"/>
      <w:lang w:val="en-US" w:eastAsia="zh-CN" w:bidi="ar"/>
    </w:rPr>
  </w:style>
  <w:style w:type="character" w:customStyle="1" w:styleId="29">
    <w:name w:val="s8"/>
    <w:basedOn w:val="6"/>
    <w:qFormat/>
    <w:uiPriority w:val="0"/>
    <w:rPr>
      <w:rFonts w:hint="default" w:ascii="Times New Roman" w:hAnsi="Times New Roman" w:cs="Times New Roman"/>
      <w:sz w:val="21"/>
      <w:szCs w:val="21"/>
    </w:rPr>
  </w:style>
  <w:style w:type="paragraph" w:customStyle="1" w:styleId="30">
    <w:name w:val="p13"/>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paragraph" w:customStyle="1" w:styleId="31">
    <w:name w:val="p12"/>
    <w:basedOn w:val="1"/>
    <w:qFormat/>
    <w:uiPriority w:val="0"/>
    <w:pPr>
      <w:spacing w:before="0" w:beforeAutospacing="0" w:after="0" w:afterAutospacing="0"/>
      <w:ind w:left="0" w:right="0"/>
      <w:jc w:val="both"/>
    </w:pPr>
    <w:rPr>
      <w:rFonts w:hint="eastAsia" w:ascii="songti tc" w:hAnsi="songti tc" w:eastAsia="songti tc" w:cs="songti tc"/>
      <w:color w:val="000000"/>
      <w:kern w:val="0"/>
      <w:sz w:val="21"/>
      <w:szCs w:val="21"/>
      <w:lang w:val="en-US" w:eastAsia="zh-CN" w:bidi="ar"/>
    </w:rPr>
  </w:style>
  <w:style w:type="character" w:customStyle="1" w:styleId="32">
    <w:name w:val="s7"/>
    <w:basedOn w:val="6"/>
    <w:qFormat/>
    <w:uiPriority w:val="0"/>
    <w:rPr>
      <w:rFonts w:ascii="Wingdings" w:hAnsi="Wingdings" w:eastAsia="Wingdings" w:cs="Wingdings"/>
      <w:sz w:val="21"/>
      <w:szCs w:val="21"/>
    </w:rPr>
  </w:style>
  <w:style w:type="character" w:customStyle="1" w:styleId="33">
    <w:name w:val="s10"/>
    <w:basedOn w:val="6"/>
    <w:qFormat/>
    <w:uiPriority w:val="0"/>
    <w:rPr>
      <w:rFonts w:hint="eastAsia" w:ascii="songti tc" w:hAnsi="songti tc" w:eastAsia="songti tc" w:cs="songti tc"/>
      <w:sz w:val="21"/>
      <w:szCs w:val="21"/>
      <w:shd w:val="clear" w:fill="FFFF0B"/>
    </w:rPr>
  </w:style>
  <w:style w:type="paragraph" w:customStyle="1" w:styleId="34">
    <w:name w:val="p7"/>
    <w:basedOn w:val="1"/>
    <w:qFormat/>
    <w:uiPriority w:val="0"/>
    <w:pPr>
      <w:spacing w:before="0" w:beforeAutospacing="0" w:after="0" w:afterAutospacing="0"/>
      <w:ind w:left="0" w:right="0"/>
      <w:jc w:val="left"/>
    </w:pPr>
    <w:rPr>
      <w:rFonts w:hint="default" w:ascii="Times New Roman" w:hAnsi="Times New Roman" w:cs="Times New Roman"/>
      <w:color w:val="000000"/>
      <w:kern w:val="0"/>
      <w:sz w:val="21"/>
      <w:szCs w:val="21"/>
      <w:lang w:val="en-US" w:eastAsia="zh-CN" w:bidi="ar"/>
    </w:rPr>
  </w:style>
  <w:style w:type="paragraph" w:customStyle="1" w:styleId="35">
    <w:name w:val="p9"/>
    <w:basedOn w:val="1"/>
    <w:qFormat/>
    <w:uiPriority w:val="0"/>
    <w:pPr>
      <w:shd w:val="clear" w:fill="B3B3B3"/>
      <w:spacing w:before="0" w:beforeAutospacing="0" w:after="0" w:afterAutospacing="0"/>
      <w:ind w:left="510" w:right="0"/>
      <w:jc w:val="left"/>
    </w:pPr>
    <w:rPr>
      <w:rFonts w:hint="default" w:ascii="Trebuchet MS" w:hAnsi="Trebuchet MS" w:cs="Trebuchet MS"/>
      <w:color w:val="000000"/>
      <w:kern w:val="0"/>
      <w:sz w:val="21"/>
      <w:szCs w:val="21"/>
      <w:lang w:val="en-US" w:eastAsia="zh-CN" w:bidi="ar"/>
    </w:rPr>
  </w:style>
  <w:style w:type="character" w:customStyle="1" w:styleId="36">
    <w:name w:val="s11"/>
    <w:basedOn w:val="6"/>
    <w:qFormat/>
    <w:uiPriority w:val="0"/>
    <w:rPr>
      <w:rFonts w:hint="default" w:ascii="Times New Roman" w:hAnsi="Times New Roman" w:cs="Times New Roman"/>
      <w:sz w:val="21"/>
      <w:szCs w:val="21"/>
      <w:shd w:val="clear" w:fill="FFFF0B"/>
    </w:rPr>
  </w:style>
  <w:style w:type="paragraph" w:customStyle="1" w:styleId="37">
    <w:name w:val="p5"/>
    <w:basedOn w:val="1"/>
    <w:qFormat/>
    <w:uiPriority w:val="0"/>
    <w:pPr>
      <w:spacing w:before="0" w:beforeAutospacing="0" w:after="0" w:afterAutospacing="0"/>
      <w:ind w:left="0" w:right="0"/>
      <w:jc w:val="left"/>
    </w:pPr>
    <w:rPr>
      <w:rFonts w:hint="eastAsia" w:ascii="songti tc" w:hAnsi="songti tc" w:eastAsia="songti tc" w:cs="songti tc"/>
      <w:color w:val="000000"/>
      <w:kern w:val="0"/>
      <w:sz w:val="21"/>
      <w:szCs w:val="21"/>
      <w:lang w:val="en-US" w:eastAsia="zh-CN" w:bidi="ar"/>
    </w:rPr>
  </w:style>
  <w:style w:type="paragraph" w:customStyle="1" w:styleId="38">
    <w:name w:val="p21"/>
    <w:basedOn w:val="1"/>
    <w:qFormat/>
    <w:uiPriority w:val="0"/>
    <w:pPr>
      <w:spacing w:before="0" w:beforeAutospacing="0" w:after="0" w:afterAutospacing="0"/>
      <w:ind w:left="42" w:right="0"/>
      <w:jc w:val="center"/>
    </w:pPr>
    <w:rPr>
      <w:rFonts w:hint="default" w:ascii="Times New Roman" w:hAnsi="Times New Roman" w:cs="Times New Roman"/>
      <w:color w:val="252E36"/>
      <w:kern w:val="0"/>
      <w:sz w:val="21"/>
      <w:szCs w:val="21"/>
      <w:lang w:val="en-US" w:eastAsia="zh-CN" w:bidi="ar"/>
    </w:rPr>
  </w:style>
  <w:style w:type="paragraph" w:customStyle="1" w:styleId="39">
    <w:name w:val="p6"/>
    <w:basedOn w:val="1"/>
    <w:qFormat/>
    <w:uiPriority w:val="0"/>
    <w:pPr>
      <w:spacing w:before="0" w:beforeAutospacing="0" w:after="0" w:afterAutospacing="0"/>
      <w:ind w:left="0" w:right="0" w:firstLine="420"/>
      <w:jc w:val="left"/>
    </w:pPr>
    <w:rPr>
      <w:rFonts w:hint="eastAsia" w:ascii="songti tc" w:hAnsi="songti tc" w:eastAsia="songti tc" w:cs="songti tc"/>
      <w:color w:val="000000"/>
      <w:kern w:val="0"/>
      <w:sz w:val="21"/>
      <w:szCs w:val="21"/>
      <w:lang w:val="en-US" w:eastAsia="zh-CN" w:bidi="ar"/>
    </w:rPr>
  </w:style>
  <w:style w:type="character" w:customStyle="1" w:styleId="40">
    <w:name w:val="s4"/>
    <w:basedOn w:val="6"/>
    <w:qFormat/>
    <w:uiPriority w:val="0"/>
    <w:rPr>
      <w:rFonts w:hint="default" w:ascii="Trebuchet MS" w:hAnsi="Trebuchet MS" w:cs="Trebuchet MS"/>
      <w:sz w:val="21"/>
      <w:szCs w:val="21"/>
    </w:rPr>
  </w:style>
  <w:style w:type="paragraph" w:customStyle="1" w:styleId="41">
    <w:name w:val="p31"/>
    <w:basedOn w:val="1"/>
    <w:qFormat/>
    <w:uiPriority w:val="0"/>
    <w:pPr>
      <w:spacing w:before="0" w:beforeAutospacing="0" w:after="240" w:afterAutospacing="0" w:line="340" w:lineRule="atLeast"/>
      <w:ind w:left="0" w:right="0"/>
      <w:jc w:val="left"/>
    </w:pPr>
    <w:rPr>
      <w:rFonts w:hint="eastAsia" w:ascii="songti tc" w:hAnsi="songti tc" w:eastAsia="songti tc" w:cs="songti tc"/>
      <w:color w:val="000000"/>
      <w:kern w:val="0"/>
      <w:sz w:val="21"/>
      <w:szCs w:val="21"/>
      <w:lang w:val="en-US" w:eastAsia="zh-CN" w:bidi="ar"/>
    </w:rPr>
  </w:style>
  <w:style w:type="character" w:customStyle="1" w:styleId="42">
    <w:name w:val="s13"/>
    <w:basedOn w:val="6"/>
    <w:qFormat/>
    <w:uiPriority w:val="0"/>
    <w:rPr>
      <w:rFonts w:hint="eastAsia" w:ascii="songti sc" w:hAnsi="songti sc" w:eastAsia="songti sc" w:cs="songti sc"/>
      <w:sz w:val="21"/>
      <w:szCs w:val="21"/>
      <w:shd w:val="clear" w:fill="FFFF0B"/>
    </w:rPr>
  </w:style>
  <w:style w:type="paragraph" w:customStyle="1" w:styleId="43">
    <w:name w:val="p10"/>
    <w:basedOn w:val="1"/>
    <w:qFormat/>
    <w:uiPriority w:val="0"/>
    <w:pPr>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44">
    <w:name w:val="p16"/>
    <w:basedOn w:val="1"/>
    <w:qFormat/>
    <w:uiPriority w:val="0"/>
    <w:pPr>
      <w:spacing w:before="0" w:beforeAutospacing="0" w:after="0" w:afterAutospacing="0"/>
      <w:ind w:left="0" w:right="0" w:firstLine="420"/>
      <w:jc w:val="both"/>
    </w:pPr>
    <w:rPr>
      <w:rFonts w:hint="eastAsia" w:ascii="songti tc" w:hAnsi="songti tc" w:eastAsia="songti tc" w:cs="songti tc"/>
      <w:color w:val="000000"/>
      <w:kern w:val="0"/>
      <w:sz w:val="21"/>
      <w:szCs w:val="21"/>
      <w:lang w:val="en-US" w:eastAsia="zh-CN" w:bidi="ar"/>
    </w:rPr>
  </w:style>
  <w:style w:type="paragraph" w:customStyle="1" w:styleId="45">
    <w:name w:val="p14"/>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character" w:customStyle="1" w:styleId="46">
    <w:name w:val="s14"/>
    <w:basedOn w:val="6"/>
    <w:qFormat/>
    <w:uiPriority w:val="0"/>
    <w:rPr>
      <w:u w:val="single"/>
    </w:rPr>
  </w:style>
  <w:style w:type="character" w:customStyle="1" w:styleId="47">
    <w:name w:val="s9"/>
    <w:basedOn w:val="6"/>
    <w:qFormat/>
    <w:uiPriority w:val="0"/>
    <w:rPr>
      <w:rFonts w:ascii="pingfang sc" w:hAnsi="pingfang sc" w:eastAsia="pingfang sc" w:cs="pingfang sc"/>
      <w:sz w:val="21"/>
      <w:szCs w:val="21"/>
    </w:rPr>
  </w:style>
  <w:style w:type="paragraph" w:customStyle="1" w:styleId="48">
    <w:name w:val="p35"/>
    <w:basedOn w:val="1"/>
    <w:qFormat/>
    <w:uiPriority w:val="0"/>
    <w:pPr>
      <w:spacing w:before="0" w:beforeAutospacing="0" w:after="0" w:afterAutospacing="0"/>
      <w:ind w:left="210" w:right="0" w:firstLine="420"/>
      <w:jc w:val="left"/>
    </w:pPr>
    <w:rPr>
      <w:rFonts w:hint="default" w:ascii="times" w:hAnsi="times" w:eastAsia="times" w:cs="times"/>
      <w:color w:val="000000"/>
      <w:kern w:val="0"/>
      <w:sz w:val="21"/>
      <w:szCs w:val="21"/>
      <w:lang w:val="en-US" w:eastAsia="zh-CN" w:bidi="ar"/>
    </w:rPr>
  </w:style>
  <w:style w:type="character" w:customStyle="1" w:styleId="49">
    <w:name w:val="s18"/>
    <w:basedOn w:val="6"/>
    <w:qFormat/>
    <w:uiPriority w:val="0"/>
    <w:rPr>
      <w:rFonts w:hint="default" w:ascii="Trebuchet MS" w:hAnsi="Trebuchet MS" w:cs="Trebuchet MS"/>
      <w:sz w:val="21"/>
      <w:szCs w:val="21"/>
      <w:shd w:val="clear" w:fill="FFFF0B"/>
    </w:rPr>
  </w:style>
  <w:style w:type="paragraph" w:customStyle="1" w:styleId="50">
    <w:name w:val="p20"/>
    <w:basedOn w:val="1"/>
    <w:qFormat/>
    <w:uiPriority w:val="0"/>
    <w:pPr>
      <w:spacing w:before="0" w:beforeAutospacing="0" w:after="0" w:afterAutospacing="0"/>
      <w:ind w:left="116" w:right="0"/>
      <w:jc w:val="center"/>
    </w:pPr>
    <w:rPr>
      <w:rFonts w:hint="default" w:ascii="Times New Roman" w:hAnsi="Times New Roman" w:cs="Times New Roman"/>
      <w:color w:val="252E36"/>
      <w:kern w:val="0"/>
      <w:sz w:val="21"/>
      <w:szCs w:val="21"/>
      <w:lang w:val="en-US" w:eastAsia="zh-CN" w:bidi="ar"/>
    </w:rPr>
  </w:style>
  <w:style w:type="paragraph" w:customStyle="1" w:styleId="51">
    <w:name w:val="p15"/>
    <w:basedOn w:val="1"/>
    <w:qFormat/>
    <w:uiPriority w:val="0"/>
    <w:pPr>
      <w:shd w:val="clear" w:fill="FFFF0B"/>
      <w:spacing w:before="0" w:beforeAutospacing="0" w:after="0" w:afterAutospacing="0"/>
      <w:ind w:left="0" w:right="0"/>
      <w:jc w:val="both"/>
    </w:pPr>
    <w:rPr>
      <w:rFonts w:hint="default" w:ascii="times" w:hAnsi="times" w:eastAsia="times" w:cs="times"/>
      <w:color w:val="000000"/>
      <w:kern w:val="0"/>
      <w:sz w:val="21"/>
      <w:szCs w:val="21"/>
      <w:lang w:val="en-US" w:eastAsia="zh-CN" w:bidi="ar"/>
    </w:rPr>
  </w:style>
  <w:style w:type="character" w:customStyle="1" w:styleId="52">
    <w:name w:val="s6"/>
    <w:basedOn w:val="6"/>
    <w:qFormat/>
    <w:uiPriority w:val="0"/>
    <w:rPr>
      <w:rFonts w:hint="default" w:ascii="times" w:hAnsi="times" w:eastAsia="times" w:cs="times"/>
      <w:sz w:val="21"/>
      <w:szCs w:val="21"/>
    </w:rPr>
  </w:style>
  <w:style w:type="paragraph" w:customStyle="1" w:styleId="53">
    <w:name w:val="p26"/>
    <w:basedOn w:val="1"/>
    <w:qFormat/>
    <w:uiPriority w:val="0"/>
    <w:pPr>
      <w:spacing w:before="0" w:beforeAutospacing="0" w:after="0" w:afterAutospacing="0"/>
      <w:ind w:left="222" w:right="0" w:firstLine="514"/>
      <w:jc w:val="left"/>
    </w:pPr>
    <w:rPr>
      <w:rFonts w:hint="default" w:ascii="Times New Roman" w:hAnsi="Times New Roman" w:cs="Times New Roman"/>
      <w:color w:val="000000"/>
      <w:kern w:val="0"/>
      <w:sz w:val="21"/>
      <w:szCs w:val="21"/>
      <w:lang w:val="en-US" w:eastAsia="zh-CN" w:bidi="ar"/>
    </w:rPr>
  </w:style>
  <w:style w:type="paragraph" w:customStyle="1" w:styleId="54">
    <w:name w:val="p18"/>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character" w:customStyle="1" w:styleId="55">
    <w:name w:val="s1"/>
    <w:basedOn w:val="6"/>
    <w:qFormat/>
    <w:uiPriority w:val="0"/>
    <w:rPr>
      <w:rFonts w:hint="default" w:ascii="Trebuchet MS" w:hAnsi="Trebuchet MS" w:cs="Trebuchet MS"/>
      <w:sz w:val="32"/>
      <w:szCs w:val="32"/>
    </w:rPr>
  </w:style>
  <w:style w:type="paragraph" w:customStyle="1" w:styleId="56">
    <w:name w:val="p2"/>
    <w:basedOn w:val="1"/>
    <w:qFormat/>
    <w:uiPriority w:val="0"/>
    <w:pPr>
      <w:spacing w:before="0" w:beforeAutospacing="0" w:after="0" w:afterAutospacing="0"/>
      <w:ind w:left="0" w:right="0"/>
      <w:jc w:val="right"/>
    </w:pPr>
    <w:rPr>
      <w:rFonts w:hint="eastAsia" w:ascii="songti tc" w:hAnsi="songti tc" w:eastAsia="songti tc" w:cs="songti tc"/>
      <w:color w:val="000000"/>
      <w:kern w:val="0"/>
      <w:sz w:val="32"/>
      <w:szCs w:val="32"/>
      <w:lang w:val="en-US" w:eastAsia="zh-CN" w:bidi="ar"/>
    </w:rPr>
  </w:style>
  <w:style w:type="paragraph" w:customStyle="1" w:styleId="57">
    <w:name w:val="p3"/>
    <w:basedOn w:val="1"/>
    <w:qFormat/>
    <w:uiPriority w:val="0"/>
    <w:pPr>
      <w:spacing w:before="0" w:beforeAutospacing="0" w:after="0" w:afterAutospacing="0"/>
      <w:ind w:left="0" w:right="0"/>
      <w:jc w:val="right"/>
    </w:pPr>
    <w:rPr>
      <w:rFonts w:hint="default" w:ascii="Trebuchet MS" w:hAnsi="Trebuchet MS" w:cs="Trebuchet MS"/>
      <w:color w:val="000000"/>
      <w:kern w:val="0"/>
      <w:sz w:val="32"/>
      <w:szCs w:val="32"/>
      <w:lang w:val="en-US" w:eastAsia="zh-CN" w:bidi="ar"/>
    </w:rPr>
  </w:style>
  <w:style w:type="paragraph" w:customStyle="1" w:styleId="58">
    <w:name w:val="p11"/>
    <w:basedOn w:val="1"/>
    <w:qFormat/>
    <w:uiPriority w:val="0"/>
    <w:pPr>
      <w:spacing w:before="0" w:beforeAutospacing="0" w:after="0" w:afterAutospacing="0"/>
      <w:ind w:left="840" w:right="0"/>
      <w:jc w:val="left"/>
    </w:pPr>
    <w:rPr>
      <w:rFonts w:hint="default" w:ascii="Trebuchet MS" w:hAnsi="Trebuchet MS" w:cs="Trebuchet MS"/>
      <w:color w:val="000000"/>
      <w:kern w:val="0"/>
      <w:sz w:val="21"/>
      <w:szCs w:val="21"/>
      <w:lang w:val="en-US" w:eastAsia="zh-CN" w:bidi="ar"/>
    </w:rPr>
  </w:style>
  <w:style w:type="paragraph" w:customStyle="1" w:styleId="59">
    <w:name w:val="p8"/>
    <w:basedOn w:val="1"/>
    <w:qFormat/>
    <w:uiPriority w:val="0"/>
    <w:pPr>
      <w:shd w:val="clear" w:fill="B3B3B3"/>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60">
    <w:name w:val="p4"/>
    <w:basedOn w:val="1"/>
    <w:qFormat/>
    <w:uiPriority w:val="0"/>
    <w:pPr>
      <w:spacing w:before="0" w:beforeAutospacing="0" w:after="0" w:afterAutospacing="0"/>
      <w:ind w:left="0" w:right="0"/>
      <w:jc w:val="right"/>
    </w:pPr>
    <w:rPr>
      <w:rFonts w:hint="default" w:ascii="Trebuchet MS" w:hAnsi="Trebuchet MS" w:cs="Trebuchet MS"/>
      <w:color w:val="000000"/>
      <w:kern w:val="0"/>
      <w:sz w:val="21"/>
      <w:szCs w:val="21"/>
      <w:lang w:val="en-US" w:eastAsia="zh-CN" w:bidi="ar"/>
    </w:rPr>
  </w:style>
  <w:style w:type="paragraph" w:customStyle="1" w:styleId="61">
    <w:name w:val="p34"/>
    <w:basedOn w:val="1"/>
    <w:qFormat/>
    <w:uiPriority w:val="0"/>
    <w:pPr>
      <w:spacing w:before="0" w:beforeAutospacing="0" w:after="0" w:afterAutospacing="0"/>
      <w:ind w:left="210" w:right="0" w:firstLine="420"/>
      <w:jc w:val="left"/>
    </w:pPr>
    <w:rPr>
      <w:rFonts w:ascii="times" w:hAnsi="times" w:eastAsia="times" w:cs="times"/>
      <w:color w:val="000000"/>
      <w:kern w:val="0"/>
      <w:sz w:val="21"/>
      <w:szCs w:val="21"/>
      <w:lang w:val="en-US" w:eastAsia="zh-CN" w:bidi="ar"/>
    </w:rPr>
  </w:style>
  <w:style w:type="paragraph" w:customStyle="1" w:styleId="62">
    <w:name w:val="List Paragraph"/>
    <w:basedOn w:val="1"/>
    <w:qFormat/>
    <w:uiPriority w:val="34"/>
    <w:pPr>
      <w:ind w:firstLine="420" w:firstLineChars="200"/>
    </w:pPr>
  </w:style>
  <w:style w:type="paragraph" w:customStyle="1" w:styleId="63">
    <w:name w:val="无间隔1"/>
    <w:qFormat/>
    <w:uiPriority w:val="99"/>
    <w:pPr>
      <w:adjustRightInd w:val="0"/>
      <w:snapToGrid w:val="0"/>
    </w:pPr>
    <w:rPr>
      <w:rFonts w:ascii="Tahoma" w:hAnsi="Tahoma" w:eastAsia="宋体" w:cs="Tahoma"/>
      <w:sz w:val="22"/>
      <w:szCs w:val="22"/>
      <w:lang w:val="en-US" w:eastAsia="zh-CN" w:bidi="ar-SA"/>
    </w:rPr>
  </w:style>
  <w:style w:type="paragraph" w:customStyle="1" w:styleId="64">
    <w:name w:val="列表段落1"/>
    <w:basedOn w:val="1"/>
    <w:qFormat/>
    <w:uiPriority w:val="34"/>
    <w:pPr>
      <w:ind w:firstLine="420" w:firstLineChars="200"/>
    </w:pPr>
  </w:style>
  <w:style w:type="table" w:customStyle="1" w:styleId="65">
    <w:name w:val="Table Normal1"/>
    <w:basedOn w:val="4"/>
    <w:semiHidden/>
    <w:unhideWhenUsed/>
    <w:qFormat/>
    <w:uiPriority w:val="0"/>
    <w:tblPr>
      <w:tblCellMar>
        <w:top w:w="0" w:type="dxa"/>
        <w:left w:w="0" w:type="dxa"/>
        <w:bottom w:w="0" w:type="dxa"/>
        <w:right w:w="0" w:type="dxa"/>
      </w:tblCellMar>
    </w:tblPr>
  </w:style>
  <w:style w:type="table" w:customStyle="1" w:styleId="66">
    <w:name w:val="Table Normal"/>
    <w:basedOn w:val="4"/>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1734</Words>
  <Characters>2501</Characters>
  <Lines>1</Lines>
  <Paragraphs>1</Paragraphs>
  <TotalTime>1</TotalTime>
  <ScaleCrop>false</ScaleCrop>
  <LinksUpToDate>false</LinksUpToDate>
  <CharactersWithSpaces>2528</CharactersWithSpaces>
  <Application>WPS Office_12.1.23141.23141_F1E327BC-269C-435d-A152-05C5408002CA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2021-10-15T15:34:00Z</dcterms:created>
  <dc:creator>lirui</dc:creator>
  <cp:lastModifiedBy>谭谭</cp:lastModifiedBy>
  <dcterms:modified xsi:type="dcterms:W3CDTF">2025-11-03T10:46:34Z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2052-12.1.23141.23141</vt:lpwstr>
  </property>
  <property fmtid="{D5CDD505-2E9C-101B-9397-08002B2CF9AE}" pid="3" name="ICV">
    <vt:lpwstr>A1245602758C0FF057DEFA64FC60BD0A_43</vt:lpwstr>
  </property>
  <property fmtid="{D5CDD505-2E9C-101B-9397-08002B2CF9AE}" pid="4" name="KSOTemplateDocerSaveRecord">
    <vt:lpwstr>eyJoZGlkIjoiMDgxNWJlNTA1N2Q2YzE1MDA0N2YzYjIzODk5MzAzMTAiLCJ1c2VySWQiOiIxMTIwMTU0NDcxIn0=</vt:lpwstr>
  </property>
</Properties>
</file>