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sz w:val="52"/>
          <w:szCs w:val="52"/>
        </w:rPr>
      </w:pPr>
      <w:r>
        <w:rPr>
          <w:rFonts w:hint="eastAsia"/>
          <w:sz w:val="72"/>
          <w:szCs w:val="72"/>
          <w:lang w:eastAsia="zh-Hans"/>
        </w:rPr>
        <w:t>加拿大英属哥伦比亚大学</w:t>
      </w:r>
      <w:r>
        <w:rPr>
          <w:sz w:val="52"/>
          <w:szCs w:val="52"/>
        </w:rPr>
        <w:t>202</w:t>
      </w:r>
      <w:r>
        <w:rPr>
          <w:rFonts w:hint="eastAsia"/>
          <w:sz w:val="52"/>
          <w:szCs w:val="52"/>
        </w:rPr>
        <w:t>5寒假</w:t>
      </w:r>
      <w:r>
        <w:rPr>
          <w:rFonts w:hint="eastAsia"/>
          <w:sz w:val="52"/>
          <w:szCs w:val="52"/>
          <w:lang w:eastAsia="zh-Hans"/>
        </w:rPr>
        <w:t>ASPIRE交流</w:t>
      </w:r>
      <w:r>
        <w:rPr>
          <w:rFonts w:hint="eastAsia"/>
          <w:sz w:val="52"/>
          <w:szCs w:val="52"/>
        </w:rPr>
        <w:t>项目</w:t>
      </w:r>
    </w:p>
    <w:p>
      <w:pPr>
        <w:wordWrap w:val="0"/>
        <w:jc w:val="right"/>
        <w:rPr>
          <w:sz w:val="32"/>
          <w:szCs w:val="32"/>
        </w:rPr>
      </w:pPr>
      <w:r>
        <w:rPr>
          <w:rFonts w:hint="eastAsia"/>
          <w:sz w:val="32"/>
          <w:szCs w:val="32"/>
        </w:rPr>
        <w:t>University of British Columbia</w:t>
      </w:r>
      <w:r>
        <w:rPr>
          <w:sz w:val="32"/>
          <w:szCs w:val="32"/>
        </w:rPr>
        <w:t xml:space="preserve"> (202</w:t>
      </w:r>
      <w:r>
        <w:rPr>
          <w:rFonts w:hint="eastAsia"/>
          <w:sz w:val="32"/>
          <w:szCs w:val="32"/>
        </w:rPr>
        <w:t>5</w:t>
      </w:r>
      <w:r>
        <w:rPr>
          <w:sz w:val="32"/>
          <w:szCs w:val="32"/>
        </w:rPr>
        <w:t xml:space="preserve"> </w:t>
      </w:r>
      <w:r>
        <w:rPr>
          <w:rFonts w:hint="eastAsia"/>
          <w:sz w:val="32"/>
          <w:szCs w:val="32"/>
        </w:rPr>
        <w:t>Winter</w:t>
      </w:r>
      <w:r>
        <w:rPr>
          <w:sz w:val="32"/>
          <w:szCs w:val="32"/>
        </w:rPr>
        <w:t>)</w:t>
      </w:r>
    </w:p>
    <w:p>
      <w:pPr>
        <w:jc w:val="right"/>
        <w:rPr>
          <w:sz w:val="32"/>
          <w:szCs w:val="32"/>
        </w:rPr>
      </w:pPr>
    </w:p>
    <w:p>
      <w:pPr>
        <w:jc w:val="right"/>
        <w:rPr>
          <w:sz w:val="32"/>
          <w:szCs w:val="32"/>
        </w:rPr>
      </w:pPr>
    </w:p>
    <w:p>
      <w:pPr>
        <w:jc w:val="right"/>
        <w:rPr>
          <w:sz w:val="32"/>
          <w:szCs w:val="32"/>
        </w:rPr>
      </w:pPr>
    </w:p>
    <w:p>
      <w:pPr>
        <w:jc w:val="right"/>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jc w:val="left"/>
        <w:rPr>
          <w:sz w:val="32"/>
          <w:szCs w:val="32"/>
        </w:rPr>
      </w:pPr>
      <w:r>
        <w:rPr>
          <w:rFonts w:hint="eastAsia"/>
          <w:sz w:val="32"/>
          <w:szCs w:val="32"/>
        </w:rPr>
        <w:t>项目类型</w:t>
      </w:r>
      <w:r>
        <w:rPr>
          <w:sz w:val="32"/>
          <w:szCs w:val="32"/>
        </w:rPr>
        <w:t>：</w:t>
      </w:r>
      <w:r>
        <w:rPr>
          <w:rFonts w:hint="eastAsia"/>
          <w:sz w:val="32"/>
          <w:szCs w:val="32"/>
        </w:rPr>
        <w:t>寒假</w:t>
      </w:r>
      <w:r>
        <w:rPr>
          <w:rFonts w:hint="eastAsia"/>
          <w:sz w:val="32"/>
          <w:szCs w:val="32"/>
          <w:lang w:eastAsia="zh-Hans"/>
        </w:rPr>
        <w:t>语言文化课程</w:t>
      </w:r>
    </w:p>
    <w:p>
      <w:pPr>
        <w:jc w:val="left"/>
        <w:rPr>
          <w:sz w:val="32"/>
          <w:szCs w:val="32"/>
        </w:rPr>
      </w:pPr>
      <w:r>
        <w:rPr>
          <w:rFonts w:hint="eastAsia"/>
          <w:sz w:val="32"/>
          <w:szCs w:val="32"/>
        </w:rPr>
        <w:t>项目时间：2025年1月27日-2月21日（四周）</w:t>
      </w:r>
    </w:p>
    <w:p>
      <w:pPr>
        <w:jc w:val="left"/>
        <w:rPr>
          <w:sz w:val="32"/>
          <w:szCs w:val="32"/>
        </w:rPr>
      </w:pPr>
      <w:r>
        <w:rPr>
          <w:rFonts w:hint="eastAsia"/>
          <w:sz w:val="32"/>
          <w:szCs w:val="32"/>
        </w:rPr>
        <w:t>报名截至：2024</w:t>
      </w:r>
      <w:r>
        <w:rPr>
          <w:rFonts w:hint="eastAsia"/>
          <w:sz w:val="32"/>
          <w:szCs w:val="32"/>
          <w:lang w:val="en-US" w:eastAsia="zh-CN"/>
        </w:rPr>
        <w:t>.</w:t>
      </w:r>
      <w:r>
        <w:rPr>
          <w:rFonts w:hint="default"/>
          <w:sz w:val="32"/>
          <w:szCs w:val="32"/>
          <w:lang w:val="en-US" w:eastAsia="zh-CN"/>
        </w:rPr>
        <w:t>10.</w:t>
      </w:r>
      <w:bookmarkStart w:id="0" w:name="_GoBack"/>
      <w:bookmarkEnd w:id="0"/>
      <w:r>
        <w:rPr>
          <w:rFonts w:hint="eastAsia"/>
          <w:sz w:val="32"/>
          <w:szCs w:val="32"/>
        </w:rPr>
        <w:t>15</w:t>
      </w:r>
    </w:p>
    <w:p>
      <w:pPr>
        <w:widowControl/>
        <w:spacing w:line="360" w:lineRule="auto"/>
        <w:ind w:firstLine="420" w:firstLineChars="200"/>
        <w:jc w:val="left"/>
        <w:rPr>
          <w:rFonts w:asciiTheme="minorHAnsi" w:hAnsiTheme="minorHAnsi" w:eastAsiaTheme="majorEastAsia" w:cstheme="minorHAnsi"/>
          <w:b/>
          <w:szCs w:val="21"/>
        </w:rPr>
      </w:pPr>
    </w:p>
    <w:p>
      <w:pPr>
        <w:widowControl/>
        <w:spacing w:line="360" w:lineRule="auto"/>
        <w:jc w:val="center"/>
        <w:rPr>
          <w:rFonts w:asciiTheme="minorHAnsi" w:hAnsiTheme="minorHAnsi" w:eastAsiaTheme="majorEastAsia" w:cstheme="minorHAnsi"/>
          <w:bCs/>
          <w:kern w:val="0"/>
          <w:sz w:val="20"/>
          <w:szCs w:val="13"/>
          <w:lang w:eastAsia="zh-Hans"/>
        </w:rPr>
      </w:pPr>
    </w:p>
    <w:p>
      <w:pPr>
        <w:widowControl/>
        <w:spacing w:line="360" w:lineRule="auto"/>
        <w:jc w:val="center"/>
        <w:rPr>
          <w:rFonts w:asciiTheme="minorHAnsi" w:hAnsiTheme="minorHAnsi" w:eastAsiaTheme="majorEastAsia" w:cstheme="minorHAnsi"/>
          <w:bCs/>
          <w:kern w:val="0"/>
          <w:sz w:val="20"/>
          <w:szCs w:val="13"/>
          <w:lang w:eastAsia="zh-Hans"/>
        </w:rPr>
      </w:pPr>
    </w:p>
    <w:p>
      <w:pPr>
        <w:widowControl/>
        <w:spacing w:line="360" w:lineRule="auto"/>
        <w:jc w:val="center"/>
        <w:rPr>
          <w:rFonts w:asciiTheme="minorHAnsi" w:hAnsiTheme="minorHAnsi" w:eastAsiaTheme="majorEastAsia" w:cstheme="minorHAnsi"/>
          <w:bCs/>
          <w:kern w:val="0"/>
          <w:sz w:val="20"/>
          <w:szCs w:val="13"/>
          <w:lang w:eastAsia="zh-Hans"/>
        </w:rPr>
      </w:pPr>
    </w:p>
    <w:p>
      <w:pPr>
        <w:widowControl/>
        <w:spacing w:line="360" w:lineRule="auto"/>
        <w:jc w:val="center"/>
        <w:rPr>
          <w:rFonts w:asciiTheme="minorHAnsi" w:hAnsiTheme="minorHAnsi" w:eastAsiaTheme="majorEastAsia" w:cstheme="minorHAnsi"/>
          <w:bCs/>
          <w:kern w:val="0"/>
          <w:sz w:val="20"/>
          <w:szCs w:val="13"/>
          <w:lang w:eastAsia="zh-Hans"/>
        </w:rPr>
      </w:pPr>
    </w:p>
    <w:p>
      <w:pPr>
        <w:pStyle w:val="19"/>
        <w:widowControl/>
        <w:spacing w:line="360" w:lineRule="auto"/>
        <w:ind w:firstLine="0" w:firstLineChars="0"/>
        <w:jc w:val="left"/>
        <w:rPr>
          <w:rFonts w:asciiTheme="minorHAnsi" w:hAnsiTheme="minorHAnsi" w:eastAsiaTheme="majorEastAsia" w:cstheme="minorHAnsi"/>
          <w:b/>
          <w:szCs w:val="21"/>
        </w:rPr>
      </w:pPr>
    </w:p>
    <w:p>
      <w:pPr>
        <w:pStyle w:val="19"/>
        <w:widowControl/>
        <w:spacing w:line="360" w:lineRule="auto"/>
        <w:ind w:firstLine="0" w:firstLine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英属哥伦比亚大学简称UBC，位于加拿大温哥华市，是</w:t>
      </w:r>
      <w:r>
        <w:rPr>
          <w:rFonts w:hint="eastAsia" w:asciiTheme="minorHAnsi" w:hAnsiTheme="minorHAnsi" w:eastAsiaTheme="majorEastAsia" w:cstheme="minorHAnsi"/>
          <w:kern w:val="0"/>
          <w:szCs w:val="21"/>
          <w:lang w:eastAsia="zh-Hans"/>
        </w:rPr>
        <w:t>加拿大最著名的公立研究型大学之一</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也是</w:t>
      </w:r>
      <w:r>
        <w:rPr>
          <w:rFonts w:hint="eastAsia" w:asciiTheme="minorHAnsi" w:hAnsiTheme="minorHAnsi" w:eastAsiaTheme="majorEastAsia" w:cstheme="minorHAnsi"/>
          <w:kern w:val="0"/>
          <w:szCs w:val="21"/>
        </w:rPr>
        <w:t>U15大学联盟、大英国协大学协会、环太平洋大学联盟、和Universitas 21成员之一；</w:t>
      </w:r>
      <w:r>
        <w:rPr>
          <w:rFonts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rPr>
        <w:t>5</w:t>
      </w:r>
      <w:r>
        <w:rPr>
          <w:rFonts w:asciiTheme="minorHAnsi" w:hAnsiTheme="minorHAnsi" w:eastAsiaTheme="majorEastAsia" w:cstheme="minorHAnsi"/>
          <w:kern w:val="0"/>
          <w:szCs w:val="21"/>
        </w:rPr>
        <w:t>QS世界排名第3</w:t>
      </w:r>
      <w:r>
        <w:rPr>
          <w:rFonts w:hint="eastAsia" w:asciiTheme="minorHAnsi" w:hAnsiTheme="minorHAnsi" w:eastAsiaTheme="majorEastAsia" w:cstheme="minorHAnsi"/>
          <w:kern w:val="0"/>
          <w:szCs w:val="21"/>
        </w:rPr>
        <w:t>8</w:t>
      </w:r>
      <w:r>
        <w:rPr>
          <w:rFonts w:asciiTheme="minorHAnsi" w:hAnsiTheme="minorHAnsi" w:eastAsiaTheme="majorEastAsia" w:cstheme="minorHAnsi"/>
          <w:kern w:val="0"/>
          <w:szCs w:val="21"/>
        </w:rPr>
        <w:t>名，</w:t>
      </w:r>
      <w:r>
        <w:rPr>
          <w:rFonts w:hint="eastAsia" w:asciiTheme="minorHAnsi" w:hAnsiTheme="minorHAnsi" w:eastAsiaTheme="majorEastAsia" w:cstheme="minorHAnsi"/>
          <w:kern w:val="0"/>
          <w:szCs w:val="21"/>
        </w:rPr>
        <w:t>202</w:t>
      </w:r>
      <w:r>
        <w:rPr>
          <w:rFonts w:asciiTheme="minorHAnsi" w:hAnsiTheme="minorHAnsi" w:eastAsiaTheme="majorEastAsia" w:cstheme="minorHAnsi"/>
          <w:kern w:val="0"/>
          <w:szCs w:val="21"/>
        </w:rPr>
        <w:t>4</w:t>
      </w:r>
      <w:r>
        <w:rPr>
          <w:rFonts w:hint="eastAsia" w:asciiTheme="minorHAnsi" w:hAnsiTheme="minorHAnsi" w:eastAsiaTheme="majorEastAsia" w:cstheme="minorHAnsi"/>
          <w:kern w:val="0"/>
          <w:szCs w:val="21"/>
        </w:rPr>
        <w:t>年</w:t>
      </w:r>
      <w:r>
        <w:rPr>
          <w:rFonts w:asciiTheme="minorHAnsi" w:hAnsiTheme="minorHAnsi" w:eastAsiaTheme="majorEastAsia" w:cstheme="minorHAnsi"/>
          <w:kern w:val="0"/>
          <w:szCs w:val="21"/>
        </w:rPr>
        <w:t>US News排名第39</w:t>
      </w:r>
      <w:r>
        <w:rPr>
          <w:rFonts w:hint="eastAsia" w:asciiTheme="minorHAnsi" w:hAnsiTheme="minorHAnsi" w:eastAsiaTheme="majorEastAsia" w:cstheme="minorHAnsi"/>
          <w:kern w:val="0"/>
          <w:szCs w:val="21"/>
        </w:rPr>
        <w:t>位，</w:t>
      </w:r>
      <w:r>
        <w:rPr>
          <w:rFonts w:asciiTheme="minorHAnsi" w:hAnsiTheme="minorHAnsi" w:eastAsiaTheme="majorEastAsia" w:cstheme="minorHAnsi"/>
          <w:kern w:val="0"/>
          <w:szCs w:val="21"/>
        </w:rPr>
        <w:t>2023年</w:t>
      </w:r>
      <w:r>
        <w:rPr>
          <w:rFonts w:hint="eastAsia" w:asciiTheme="minorHAnsi" w:hAnsiTheme="minorHAnsi" w:eastAsiaTheme="majorEastAsia" w:cstheme="minorHAnsi"/>
          <w:kern w:val="0"/>
          <w:szCs w:val="21"/>
        </w:rPr>
        <w:t>上海软科世界大学学术排名第44位</w:t>
      </w:r>
      <w:r>
        <w:rPr>
          <w:rFonts w:asciiTheme="minorHAnsi" w:hAnsiTheme="minorHAnsi" w:eastAsiaTheme="majorEastAsia" w:cstheme="minorHAnsi"/>
          <w:kern w:val="0"/>
          <w:szCs w:val="21"/>
        </w:rPr>
        <w:t>。</w:t>
      </w:r>
    </w:p>
    <w:p>
      <w:pPr>
        <w:widowControl/>
        <w:spacing w:line="360" w:lineRule="auto"/>
        <w:ind w:firstLine="420" w:firstLineChars="200"/>
        <w:jc w:val="left"/>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温哥华ASPIRE</w:t>
      </w:r>
      <w:r>
        <w:rPr>
          <w:rFonts w:hint="eastAsia" w:asciiTheme="minorHAnsi" w:hAnsiTheme="minorHAnsi" w:eastAsiaTheme="majorEastAsia" w:cstheme="minorHAnsi"/>
          <w:kern w:val="0"/>
          <w:szCs w:val="21"/>
        </w:rPr>
        <w:t>访学</w:t>
      </w:r>
      <w:r>
        <w:rPr>
          <w:rFonts w:hint="eastAsia" w:asciiTheme="minorHAnsi" w:hAnsiTheme="minorHAnsi" w:eastAsiaTheme="majorEastAsia" w:cstheme="minorHAnsi"/>
          <w:kern w:val="0"/>
          <w:szCs w:val="21"/>
          <w:lang w:eastAsia="zh-Hans"/>
        </w:rPr>
        <w:t>项目适合各个英语水平的学生</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旨在帮助提高学生生活场景下的英语听说读写综合技能</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同时深入体验北美校园与温哥华生活</w:t>
      </w:r>
      <w:r>
        <w:rPr>
          <w:rFonts w:asciiTheme="minorHAnsi" w:hAnsiTheme="minorHAnsi" w:eastAsiaTheme="majorEastAsia" w:cstheme="minorHAnsi"/>
          <w:kern w:val="0"/>
          <w:szCs w:val="21"/>
          <w:lang w:eastAsia="zh-Hans"/>
        </w:rPr>
        <w:t>。</w:t>
      </w:r>
    </w:p>
    <w:p>
      <w:pPr>
        <w:widowControl/>
        <w:jc w:val="left"/>
      </w:pPr>
      <w:r>
        <w:rPr>
          <w:rFonts w:ascii="宋体" w:hAnsi="宋体" w:cs="宋体"/>
          <w:kern w:val="0"/>
          <w:sz w:val="24"/>
          <w:lang w:bidi="ar"/>
        </w:rPr>
        <w:t xml:space="preserve">  </w:t>
      </w:r>
      <w:r>
        <w:rPr>
          <w:rFonts w:ascii="宋体" w:hAnsi="宋体" w:cs="宋体"/>
          <w:kern w:val="0"/>
          <w:sz w:val="24"/>
          <w:lang w:bidi="ar"/>
        </w:rPr>
        <w:drawing>
          <wp:inline distT="0" distB="0" distL="114300" distR="114300">
            <wp:extent cx="5445125" cy="3063875"/>
            <wp:effectExtent l="0" t="0" r="3175"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445125" cy="3063875"/>
                    </a:xfrm>
                    <a:prstGeom prst="rect">
                      <a:avLst/>
                    </a:prstGeom>
                    <a:noFill/>
                    <a:ln w="9525">
                      <a:noFill/>
                    </a:ln>
                  </pic:spPr>
                </pic:pic>
              </a:graphicData>
            </a:graphic>
          </wp:inline>
        </w:drawing>
      </w:r>
    </w:p>
    <w:p>
      <w:pPr>
        <w:widowControl/>
        <w:jc w:val="left"/>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pPr>
        <w:pStyle w:val="21"/>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纯正英语环境</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eastAsia="zh-Hans"/>
        </w:rPr>
        <w:t>亲身前往加拿大体验北美风情和原汁原味的英语文化环境</w:t>
      </w:r>
      <w:r>
        <w:rPr>
          <w:rFonts w:asciiTheme="minorHAnsi" w:hAnsiTheme="minorHAnsi" w:eastAsiaTheme="majorEastAsia" w:cstheme="minorHAnsi"/>
          <w:kern w:val="0"/>
          <w:szCs w:val="21"/>
          <w:lang w:eastAsia="zh-Hans"/>
        </w:rPr>
        <w:t>；</w:t>
      </w:r>
    </w:p>
    <w:p>
      <w:pPr>
        <w:pStyle w:val="21"/>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多个级别适配各种英语水平</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Cs/>
          <w:kern w:val="0"/>
          <w:szCs w:val="21"/>
          <w:lang w:eastAsia="zh-Hans"/>
        </w:rPr>
        <w:t>入学参加分级测试</w:t>
      </w:r>
      <w:r>
        <w:rPr>
          <w:rFonts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eastAsia="zh-Hans"/>
        </w:rPr>
        <w:t>根据英语水平分配至适合的级别</w:t>
      </w:r>
      <w:r>
        <w:rPr>
          <w:rFonts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eastAsia="zh-Hans"/>
        </w:rPr>
        <w:t>小班教学</w:t>
      </w:r>
      <w:r>
        <w:rPr>
          <w:rFonts w:asciiTheme="minorHAnsi" w:hAnsiTheme="minorHAnsi" w:eastAsiaTheme="majorEastAsia" w:cstheme="minorHAnsi"/>
          <w:bCs/>
          <w:kern w:val="0"/>
          <w:szCs w:val="21"/>
          <w:lang w:eastAsia="zh-Hans"/>
        </w:rPr>
        <w:t>；</w:t>
      </w:r>
    </w:p>
    <w:p>
      <w:pPr>
        <w:pStyle w:val="21"/>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【体验多元文化，结交国际好友】</w:t>
      </w:r>
      <w:r>
        <w:rPr>
          <w:rFonts w:hint="eastAsia" w:asciiTheme="minorHAnsi" w:hAnsiTheme="minorHAnsi" w:eastAsiaTheme="majorEastAsia" w:cstheme="minorHAnsi"/>
          <w:bCs/>
          <w:kern w:val="0"/>
          <w:szCs w:val="21"/>
        </w:rPr>
        <w:t>与来自世界各地的学生共同学习、提高跨文化沟通技能，收获知识与友谊；</w:t>
      </w:r>
    </w:p>
    <w:p>
      <w:pPr>
        <w:pStyle w:val="21"/>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【名校</w:t>
      </w:r>
      <w:r>
        <w:rPr>
          <w:rFonts w:hint="eastAsia" w:asciiTheme="minorHAnsi" w:hAnsiTheme="minorHAnsi" w:eastAsiaTheme="majorEastAsia" w:cstheme="minorHAnsi"/>
          <w:b/>
          <w:bCs/>
          <w:kern w:val="0"/>
          <w:szCs w:val="21"/>
          <w:lang w:eastAsia="zh-Hans"/>
        </w:rPr>
        <w:t>证书和成绩单</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w:t>
      </w:r>
      <w:r>
        <w:rPr>
          <w:rFonts w:hint="eastAsia" w:asciiTheme="minorHAnsi" w:hAnsiTheme="minorHAnsi" w:eastAsiaTheme="majorEastAsia" w:cstheme="minorHAnsi"/>
          <w:kern w:val="0"/>
          <w:szCs w:val="21"/>
          <w:lang w:eastAsia="zh-Hans"/>
        </w:rPr>
        <w:t>获得英属哥伦比亚大学</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eastAsia="zh-Hans"/>
        </w:rPr>
        <w:t>项目证书</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为个人简历添砖加瓦</w:t>
      </w:r>
      <w:r>
        <w:rPr>
          <w:rFonts w:asciiTheme="minorHAnsi" w:hAnsiTheme="minorHAnsi" w:eastAsiaTheme="majorEastAsia" w:cstheme="minorHAnsi"/>
          <w:kern w:val="0"/>
          <w:szCs w:val="21"/>
          <w:lang w:eastAsia="zh-Hans"/>
        </w:rPr>
        <w:t>。</w:t>
      </w:r>
    </w:p>
    <w:p>
      <w:pPr>
        <w:pStyle w:val="19"/>
        <w:widowControl/>
        <w:spacing w:line="360" w:lineRule="auto"/>
        <w:ind w:left="840" w:firstLine="0" w:firstLineChars="0"/>
        <w:jc w:val="left"/>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eastAsia="zh-Hans"/>
        </w:rPr>
        <w:t>英属哥伦比亚大学</w:t>
      </w:r>
      <w:r>
        <w:rPr>
          <w:rFonts w:hint="eastAsia" w:asciiTheme="minorHAnsi" w:hAnsiTheme="minorHAnsi" w:eastAsiaTheme="majorEastAsia" w:cstheme="minorHAnsi"/>
          <w:b/>
          <w:bCs/>
          <w:kern w:val="0"/>
          <w:szCs w:val="21"/>
        </w:rPr>
        <w:t>简介</w:t>
      </w:r>
    </w:p>
    <w:p>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eastAsia="zh-Hans"/>
        </w:rPr>
        <w:t>英属哥伦比亚大学</w:t>
      </w:r>
      <w:r>
        <w:rPr>
          <w:rFonts w:hint="eastAsia" w:asciiTheme="minorHAnsi" w:hAnsiTheme="minorHAnsi" w:eastAsiaTheme="majorEastAsia" w:cstheme="minorHAnsi"/>
          <w:kern w:val="0"/>
          <w:szCs w:val="21"/>
        </w:rPr>
        <w:t>简称UBC，位于加拿大温哥华市，始建于1908年</w:t>
      </w:r>
      <w:r>
        <w:rPr>
          <w:rFonts w:asciiTheme="minorHAnsi" w:hAnsiTheme="minorHAnsi" w:eastAsiaTheme="majorEastAsia" w:cstheme="minorHAnsi"/>
          <w:kern w:val="0"/>
          <w:szCs w:val="21"/>
        </w:rPr>
        <w:t>，是U15大学联盟、大英国协大学协会、环太平洋大学联盟、和Universitas 21成员之一；</w:t>
      </w:r>
    </w:p>
    <w:p>
      <w:pPr>
        <w:pStyle w:val="19"/>
        <w:numPr>
          <w:ilvl w:val="0"/>
          <w:numId w:val="2"/>
        </w:numPr>
        <w:spacing w:line="360" w:lineRule="auto"/>
        <w:ind w:firstLineChars="0"/>
        <w:rPr>
          <w:rFonts w:asciiTheme="minorHAnsi" w:hAnsiTheme="minorHAnsi" w:eastAsiaTheme="majorEastAsia" w:cstheme="minorHAnsi"/>
          <w:kern w:val="0"/>
          <w:szCs w:val="21"/>
        </w:rPr>
      </w:pPr>
      <w:r>
        <w:rPr>
          <w:rFonts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rPr>
        <w:t>5</w:t>
      </w:r>
      <w:r>
        <w:rPr>
          <w:rFonts w:asciiTheme="minorHAnsi" w:hAnsiTheme="minorHAnsi" w:eastAsiaTheme="majorEastAsia" w:cstheme="minorHAnsi"/>
          <w:kern w:val="0"/>
          <w:szCs w:val="21"/>
        </w:rPr>
        <w:t>QS世界排名第3</w:t>
      </w:r>
      <w:r>
        <w:rPr>
          <w:rFonts w:hint="eastAsia" w:asciiTheme="minorHAnsi" w:hAnsiTheme="minorHAnsi" w:eastAsiaTheme="majorEastAsia" w:cstheme="minorHAnsi"/>
          <w:kern w:val="0"/>
          <w:szCs w:val="21"/>
        </w:rPr>
        <w:t>8</w:t>
      </w:r>
      <w:r>
        <w:rPr>
          <w:rFonts w:asciiTheme="minorHAnsi" w:hAnsiTheme="minorHAnsi" w:eastAsiaTheme="majorEastAsia" w:cstheme="minorHAnsi"/>
          <w:kern w:val="0"/>
          <w:szCs w:val="21"/>
        </w:rPr>
        <w:t>名，</w:t>
      </w:r>
      <w:r>
        <w:rPr>
          <w:rFonts w:hint="eastAsia" w:asciiTheme="minorHAnsi" w:hAnsiTheme="minorHAnsi" w:eastAsiaTheme="majorEastAsia" w:cstheme="minorHAnsi"/>
          <w:kern w:val="0"/>
          <w:szCs w:val="21"/>
        </w:rPr>
        <w:t>202</w:t>
      </w:r>
      <w:r>
        <w:rPr>
          <w:rFonts w:asciiTheme="minorHAnsi" w:hAnsiTheme="minorHAnsi" w:eastAsiaTheme="majorEastAsia" w:cstheme="minorHAnsi"/>
          <w:kern w:val="0"/>
          <w:szCs w:val="21"/>
        </w:rPr>
        <w:t>4</w:t>
      </w:r>
      <w:r>
        <w:rPr>
          <w:rFonts w:hint="eastAsia" w:asciiTheme="minorHAnsi" w:hAnsiTheme="minorHAnsi" w:eastAsiaTheme="majorEastAsia" w:cstheme="minorHAnsi"/>
          <w:kern w:val="0"/>
          <w:szCs w:val="21"/>
        </w:rPr>
        <w:t>年</w:t>
      </w:r>
      <w:r>
        <w:rPr>
          <w:rFonts w:asciiTheme="minorHAnsi" w:hAnsiTheme="minorHAnsi" w:eastAsiaTheme="majorEastAsia" w:cstheme="minorHAnsi"/>
          <w:kern w:val="0"/>
          <w:szCs w:val="21"/>
        </w:rPr>
        <w:t>US News排名第39</w:t>
      </w:r>
      <w:r>
        <w:rPr>
          <w:rFonts w:hint="eastAsia" w:asciiTheme="minorHAnsi" w:hAnsiTheme="minorHAnsi" w:eastAsiaTheme="majorEastAsia" w:cstheme="minorHAnsi"/>
          <w:kern w:val="0"/>
          <w:szCs w:val="21"/>
        </w:rPr>
        <w:t>位，</w:t>
      </w:r>
      <w:r>
        <w:rPr>
          <w:rFonts w:asciiTheme="minorHAnsi" w:hAnsiTheme="minorHAnsi" w:eastAsiaTheme="majorEastAsia" w:cstheme="minorHAnsi"/>
          <w:kern w:val="0"/>
          <w:szCs w:val="21"/>
        </w:rPr>
        <w:t>2023年</w:t>
      </w:r>
      <w:r>
        <w:rPr>
          <w:rFonts w:hint="eastAsia" w:asciiTheme="minorHAnsi" w:hAnsiTheme="minorHAnsi" w:eastAsiaTheme="majorEastAsia" w:cstheme="minorHAnsi"/>
          <w:kern w:val="0"/>
          <w:szCs w:val="21"/>
        </w:rPr>
        <w:t>上海软科世界大学学术排名第44位</w:t>
      </w:r>
      <w:r>
        <w:rPr>
          <w:rFonts w:asciiTheme="minorHAnsi" w:hAnsiTheme="minorHAnsi" w:eastAsiaTheme="majorEastAsia" w:cstheme="minorHAnsi"/>
          <w:kern w:val="0"/>
          <w:szCs w:val="21"/>
          <w:lang w:eastAsia="zh-Hans"/>
        </w:rPr>
        <w:t>；</w:t>
      </w:r>
    </w:p>
    <w:p>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kern w:val="0"/>
          <w:szCs w:val="21"/>
          <w:lang w:eastAsia="zh-Hans"/>
        </w:rPr>
        <w:t>位于</w:t>
      </w:r>
      <w:r>
        <w:rPr>
          <w:rFonts w:hint="eastAsia" w:asciiTheme="minorHAnsi" w:hAnsiTheme="minorHAnsi" w:eastAsiaTheme="majorEastAsia" w:cstheme="minorHAnsi"/>
          <w:kern w:val="0"/>
          <w:szCs w:val="21"/>
        </w:rPr>
        <w:t>在加拿大的第二学术要地，其2019年在国际学术论坛上发表的论文超一万篇，被引用的各类文献稳定在北美前三，仅次于哈佛大学文献的被引用次数。作为加拿大西部实力最强的高等教育学府，在加拿大和美国乃至世界的影响力重大，每年招生的选择上面有着非常严格的入学门槛，为加拿大最难入读的学府之一</w:t>
      </w:r>
      <w:r>
        <w:rPr>
          <w:rFonts w:asciiTheme="minorHAnsi" w:hAnsiTheme="minorHAnsi" w:eastAsiaTheme="majorEastAsia" w:cstheme="minorHAnsi"/>
          <w:kern w:val="0"/>
          <w:szCs w:val="21"/>
        </w:rPr>
        <w:t>；</w:t>
      </w:r>
    </w:p>
    <w:p>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eastAsia="zh-Hans"/>
        </w:rPr>
        <w:t>英属</w:t>
      </w:r>
      <w:r>
        <w:rPr>
          <w:rFonts w:hint="eastAsia" w:asciiTheme="minorHAnsi" w:hAnsiTheme="minorHAnsi" w:eastAsiaTheme="majorEastAsia" w:cstheme="minorHAnsi"/>
          <w:kern w:val="0"/>
          <w:szCs w:val="21"/>
        </w:rPr>
        <w:t>哥伦比亚大学被誉为西海岸的明珠，素有“北美最美校园”之誉，其内部设有古花园建筑以及日式经典庭院。在主旗杆旁边的玫瑰花园(Rose Garden)更是来温哥华旅游的人们的必经之地。</w:t>
      </w:r>
    </w:p>
    <w:p>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截至目前，</w:t>
      </w:r>
      <w:r>
        <w:rPr>
          <w:rFonts w:hint="eastAsia" w:asciiTheme="minorHAnsi" w:hAnsiTheme="minorHAnsi" w:eastAsiaTheme="majorEastAsia" w:cstheme="minorHAnsi"/>
          <w:kern w:val="0"/>
          <w:szCs w:val="21"/>
          <w:lang w:eastAsia="zh-Hans"/>
        </w:rPr>
        <w:t>英属</w:t>
      </w:r>
      <w:r>
        <w:rPr>
          <w:rFonts w:hint="eastAsia" w:asciiTheme="minorHAnsi" w:hAnsiTheme="minorHAnsi" w:eastAsiaTheme="majorEastAsia" w:cstheme="minorHAnsi"/>
          <w:kern w:val="0"/>
          <w:szCs w:val="21"/>
        </w:rPr>
        <w:t>哥伦比亚大学共培养了8名诺贝尔奖得主、71名罗德学者、65名奥林匹克运动员、10名美国文理科学院和英国皇家学会院士以及208名加拿大皇家学会院士。三名加拿大总理都曾在UBC接受教育，包括加拿大首位女总理金·坎贝尔和现任总理贾斯汀·特鲁多。</w:t>
      </w:r>
    </w:p>
    <w:p>
      <w:pPr>
        <w:pStyle w:val="19"/>
        <w:spacing w:line="360" w:lineRule="auto"/>
        <w:ind w:left="420" w:firstLine="0" w:firstLineChars="0"/>
        <w:rPr>
          <w:rFonts w:asciiTheme="minorHAnsi" w:hAnsiTheme="minorHAnsi" w:eastAsiaTheme="majorEastAsia" w:cstheme="minorHAnsi"/>
          <w:kern w:val="0"/>
          <w:szCs w:val="21"/>
        </w:rPr>
      </w:pPr>
    </w:p>
    <w:p>
      <w:pPr>
        <w:pStyle w:val="19"/>
        <w:spacing w:line="360" w:lineRule="auto"/>
        <w:ind w:left="420" w:firstLine="0" w:firstLineChars="0"/>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spacing w:line="360" w:lineRule="auto"/>
        <w:rPr>
          <w:rFonts w:cs="Calibri" w:asciiTheme="minorHAnsi" w:hAnsiTheme="minorHAnsi"/>
          <w:szCs w:val="21"/>
          <w:lang w:eastAsia="zh-Hans"/>
        </w:rPr>
      </w:pPr>
      <w:r>
        <w:rPr>
          <w:rFonts w:cs="Calibri" w:asciiTheme="minorHAnsi" w:hAnsiTheme="minorHAnsi"/>
          <w:szCs w:val="21"/>
          <w:lang w:eastAsia="zh-Hans"/>
        </w:rPr>
        <w:t>202</w:t>
      </w:r>
      <w:r>
        <w:rPr>
          <w:rFonts w:hint="eastAsia" w:cs="Calibri" w:asciiTheme="minorHAnsi" w:hAnsiTheme="minorHAnsi"/>
          <w:szCs w:val="21"/>
        </w:rPr>
        <w:t>5</w:t>
      </w:r>
      <w:r>
        <w:rPr>
          <w:rFonts w:hint="eastAsia" w:cs="Calibri" w:asciiTheme="minorHAnsi" w:hAnsiTheme="minorHAnsi"/>
          <w:szCs w:val="21"/>
          <w:lang w:eastAsia="zh-Hans"/>
        </w:rPr>
        <w:t>年</w:t>
      </w:r>
      <w:r>
        <w:rPr>
          <w:rFonts w:cs="Calibri" w:asciiTheme="minorHAnsi" w:hAnsiTheme="minorHAnsi"/>
          <w:szCs w:val="21"/>
          <w:lang w:eastAsia="zh-Hans"/>
        </w:rPr>
        <w:t>1月27日-2月21日（四周）</w:t>
      </w: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0" w:firstLineChars="200"/>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本课程旨在帮助学生</w:t>
      </w:r>
      <w:r>
        <w:rPr>
          <w:rFonts w:asciiTheme="minorHAnsi" w:hAnsiTheme="minorHAnsi" w:eastAsiaTheme="majorEastAsia" w:cstheme="minorHAnsi"/>
          <w:kern w:val="0"/>
          <w:szCs w:val="21"/>
          <w:lang w:eastAsia="zh-Hans"/>
        </w:rPr>
        <w:t>在温哥华体验真实的英语语言技能，</w:t>
      </w:r>
      <w:r>
        <w:rPr>
          <w:rFonts w:hint="eastAsia" w:asciiTheme="minorHAnsi" w:hAnsiTheme="minorHAnsi" w:eastAsiaTheme="majorEastAsia" w:cstheme="minorHAnsi"/>
          <w:kern w:val="0"/>
          <w:szCs w:val="21"/>
          <w:lang w:eastAsia="zh-Hans"/>
        </w:rPr>
        <w:t>学生</w:t>
      </w:r>
      <w:r>
        <w:rPr>
          <w:rFonts w:asciiTheme="minorHAnsi" w:hAnsiTheme="minorHAnsi" w:eastAsiaTheme="majorEastAsia" w:cstheme="minorHAnsi"/>
          <w:kern w:val="0"/>
          <w:szCs w:val="21"/>
          <w:lang w:eastAsia="zh-Hans"/>
        </w:rPr>
        <w:t>可以在课堂内外获得实用的英语语言技能，以及为</w:t>
      </w:r>
      <w:r>
        <w:rPr>
          <w:rFonts w:hint="eastAsia" w:asciiTheme="minorHAnsi" w:hAnsiTheme="minorHAnsi" w:eastAsiaTheme="majorEastAsia" w:cstheme="minorHAnsi"/>
          <w:kern w:val="0"/>
          <w:szCs w:val="21"/>
          <w:lang w:eastAsia="zh-Hans"/>
        </w:rPr>
        <w:t>之后</w:t>
      </w:r>
      <w:r>
        <w:rPr>
          <w:rFonts w:asciiTheme="minorHAnsi" w:hAnsiTheme="minorHAnsi" w:eastAsiaTheme="majorEastAsia" w:cstheme="minorHAnsi"/>
          <w:kern w:val="0"/>
          <w:szCs w:val="21"/>
          <w:lang w:eastAsia="zh-Hans"/>
        </w:rPr>
        <w:t>的学习、</w:t>
      </w:r>
      <w:r>
        <w:rPr>
          <w:rFonts w:hint="eastAsia" w:asciiTheme="minorHAnsi" w:hAnsiTheme="minorHAnsi" w:eastAsiaTheme="majorEastAsia" w:cstheme="minorHAnsi"/>
          <w:kern w:val="0"/>
          <w:szCs w:val="21"/>
          <w:lang w:eastAsia="zh-Hans"/>
        </w:rPr>
        <w:t>职业发展</w:t>
      </w:r>
      <w:r>
        <w:rPr>
          <w:rFonts w:asciiTheme="minorHAnsi" w:hAnsiTheme="minorHAnsi" w:eastAsiaTheme="majorEastAsia" w:cstheme="minorHAnsi"/>
          <w:kern w:val="0"/>
          <w:szCs w:val="21"/>
          <w:lang w:eastAsia="zh-Hans"/>
        </w:rPr>
        <w:t>和旅行</w:t>
      </w:r>
      <w:r>
        <w:rPr>
          <w:rFonts w:hint="eastAsia" w:asciiTheme="minorHAnsi" w:hAnsiTheme="minorHAnsi" w:eastAsiaTheme="majorEastAsia" w:cstheme="minorHAnsi"/>
          <w:kern w:val="0"/>
          <w:szCs w:val="21"/>
          <w:lang w:eastAsia="zh-Hans"/>
        </w:rPr>
        <w:t>储备</w:t>
      </w:r>
      <w:r>
        <w:rPr>
          <w:rFonts w:asciiTheme="minorHAnsi" w:hAnsiTheme="minorHAnsi" w:eastAsiaTheme="majorEastAsia" w:cstheme="minorHAnsi"/>
          <w:kern w:val="0"/>
          <w:szCs w:val="21"/>
          <w:lang w:eastAsia="zh-Hans"/>
        </w:rPr>
        <w:t>专业技能。</w:t>
      </w:r>
      <w:r>
        <w:rPr>
          <w:rFonts w:hint="eastAsia" w:asciiTheme="minorHAnsi" w:hAnsiTheme="minorHAnsi" w:eastAsiaTheme="majorEastAsia" w:cstheme="minorHAnsi"/>
          <w:kern w:val="0"/>
          <w:szCs w:val="21"/>
          <w:lang w:eastAsia="zh-Hans"/>
        </w:rPr>
        <w:t>课堂形势</w:t>
      </w:r>
      <w:r>
        <w:rPr>
          <w:rFonts w:asciiTheme="minorHAnsi" w:hAnsiTheme="minorHAnsi" w:eastAsiaTheme="majorEastAsia" w:cstheme="minorHAnsi"/>
          <w:kern w:val="0"/>
          <w:szCs w:val="21"/>
          <w:lang w:eastAsia="zh-Hans"/>
        </w:rPr>
        <w:t>生动活泼，</w:t>
      </w:r>
      <w:r>
        <w:rPr>
          <w:rFonts w:hint="eastAsia" w:asciiTheme="minorHAnsi" w:hAnsiTheme="minorHAnsi" w:eastAsiaTheme="majorEastAsia" w:cstheme="minorHAnsi"/>
          <w:kern w:val="0"/>
          <w:szCs w:val="21"/>
          <w:lang w:eastAsia="zh-Hans"/>
        </w:rPr>
        <w:t>旨在让每一位学生都能深入参与课堂活动</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并</w:t>
      </w:r>
      <w:r>
        <w:rPr>
          <w:rFonts w:asciiTheme="minorHAnsi" w:hAnsiTheme="minorHAnsi" w:eastAsiaTheme="majorEastAsia" w:cstheme="minorHAnsi"/>
          <w:kern w:val="0"/>
          <w:szCs w:val="21"/>
          <w:lang w:eastAsia="zh-Hans"/>
        </w:rPr>
        <w:t>随着课程的推进，体验新的挑战和主题。</w:t>
      </w:r>
    </w:p>
    <w:p>
      <w:pPr>
        <w:spacing w:line="360" w:lineRule="auto"/>
        <w:ind w:firstLine="420" w:firstLineChars="200"/>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课程还包含形式多样的</w:t>
      </w:r>
      <w:r>
        <w:rPr>
          <w:rFonts w:asciiTheme="minorHAnsi" w:hAnsiTheme="minorHAnsi" w:eastAsiaTheme="majorEastAsia" w:cstheme="minorHAnsi"/>
          <w:kern w:val="0"/>
          <w:szCs w:val="21"/>
          <w:lang w:eastAsia="zh-Hans"/>
        </w:rPr>
        <w:t>社区</w:t>
      </w:r>
      <w:r>
        <w:rPr>
          <w:rFonts w:hint="eastAsia" w:asciiTheme="minorHAnsi" w:hAnsiTheme="minorHAnsi" w:eastAsiaTheme="majorEastAsia" w:cstheme="minorHAnsi"/>
          <w:kern w:val="0"/>
          <w:szCs w:val="21"/>
          <w:lang w:eastAsia="zh-Hans"/>
        </w:rPr>
        <w:t>调研</w:t>
      </w:r>
      <w:r>
        <w:rPr>
          <w:rFonts w:asciiTheme="minorHAnsi" w:hAnsiTheme="minorHAnsi" w:eastAsiaTheme="majorEastAsia" w:cstheme="minorHAnsi"/>
          <w:kern w:val="0"/>
          <w:szCs w:val="21"/>
          <w:lang w:eastAsia="zh-Hans"/>
        </w:rPr>
        <w:t>活动，通过团队合作、讨论和项目建立团队合作和批判性思维技能，在真实的情境和场合中与加拿大人交往和交流。</w:t>
      </w:r>
    </w:p>
    <w:p>
      <w:pPr>
        <w:spacing w:line="360" w:lineRule="auto"/>
        <w:ind w:firstLine="420" w:firstLineChars="200"/>
        <w:rPr>
          <w:rFonts w:cs="Calibri" w:asciiTheme="minorHAnsi" w:hAnsiTheme="minorHAnsi"/>
          <w:szCs w:val="21"/>
        </w:rPr>
      </w:pPr>
      <w:r>
        <w:rPr>
          <w:rFonts w:cs="Calibri" w:asciiTheme="minorHAnsi" w:hAnsiTheme="minorHAnsi"/>
          <w:szCs w:val="21"/>
        </w:rPr>
        <w:t>本课程旨在提高学生英语流利度和准确性的同时，深化学生对社会正义和可持续性的理解。学生将得到支持和鼓励，以沟通、自我反思和批判性思考个人、学术或专业兴趣领域的话题。课堂活跃，注重学生参与、课堂互动和教师反馈。</w:t>
      </w:r>
    </w:p>
    <w:p>
      <w:pPr>
        <w:spacing w:line="360" w:lineRule="auto"/>
        <w:ind w:firstLine="420" w:firstLineChars="200"/>
        <w:rPr>
          <w:rFonts w:cs="Calibri" w:asciiTheme="minorHAnsi" w:hAnsiTheme="minorHAnsi"/>
          <w:szCs w:val="21"/>
        </w:rPr>
      </w:pPr>
      <w:r>
        <w:rPr>
          <w:rFonts w:cs="Calibri" w:asciiTheme="minorHAnsi" w:hAnsiTheme="minorHAnsi"/>
          <w:szCs w:val="21"/>
        </w:rPr>
        <w:t>通过本课程，学生可以：</w:t>
      </w:r>
    </w:p>
    <w:p>
      <w:pPr>
        <w:numPr>
          <w:ilvl w:val="0"/>
          <w:numId w:val="3"/>
        </w:numPr>
        <w:spacing w:line="360" w:lineRule="auto"/>
        <w:rPr>
          <w:rFonts w:cs="Calibri" w:asciiTheme="minorHAnsi" w:hAnsiTheme="minorHAnsi"/>
          <w:szCs w:val="21"/>
        </w:rPr>
      </w:pPr>
      <w:r>
        <w:rPr>
          <w:rFonts w:cs="Calibri" w:asciiTheme="minorHAnsi" w:hAnsiTheme="minorHAnsi"/>
          <w:szCs w:val="21"/>
        </w:rPr>
        <w:t>增强英语沟通的技能、知识和信心，重点是口语和听力；</w:t>
      </w:r>
    </w:p>
    <w:p>
      <w:pPr>
        <w:numPr>
          <w:ilvl w:val="0"/>
          <w:numId w:val="3"/>
        </w:numPr>
        <w:spacing w:line="360" w:lineRule="auto"/>
        <w:rPr>
          <w:rFonts w:cs="Calibri" w:asciiTheme="minorHAnsi" w:hAnsiTheme="minorHAnsi"/>
          <w:szCs w:val="21"/>
        </w:rPr>
      </w:pPr>
      <w:r>
        <w:rPr>
          <w:rFonts w:cs="Calibri" w:asciiTheme="minorHAnsi" w:hAnsiTheme="minorHAnsi"/>
          <w:szCs w:val="21"/>
        </w:rPr>
        <w:t>增强词汇知识、发音技巧和口语语法，以适应现实世界沟通和日常情境；</w:t>
      </w:r>
    </w:p>
    <w:p>
      <w:pPr>
        <w:numPr>
          <w:ilvl w:val="0"/>
          <w:numId w:val="3"/>
        </w:numPr>
        <w:spacing w:line="360" w:lineRule="auto"/>
        <w:rPr>
          <w:rFonts w:cs="Calibri" w:asciiTheme="minorHAnsi" w:hAnsiTheme="minorHAnsi"/>
          <w:szCs w:val="21"/>
        </w:rPr>
      </w:pPr>
      <w:r>
        <w:rPr>
          <w:rFonts w:cs="Calibri" w:asciiTheme="minorHAnsi" w:hAnsiTheme="minorHAnsi"/>
          <w:szCs w:val="21"/>
        </w:rPr>
        <w:t>发展沟通意识，以进行尊重和包容的互动；</w:t>
      </w:r>
    </w:p>
    <w:p>
      <w:pPr>
        <w:numPr>
          <w:ilvl w:val="0"/>
          <w:numId w:val="3"/>
        </w:numPr>
        <w:spacing w:line="360" w:lineRule="auto"/>
        <w:rPr>
          <w:rFonts w:cs="Calibri" w:asciiTheme="minorHAnsi" w:hAnsiTheme="minorHAnsi"/>
          <w:szCs w:val="21"/>
        </w:rPr>
      </w:pPr>
      <w:r>
        <w:rPr>
          <w:rFonts w:cs="Calibri" w:asciiTheme="minorHAnsi" w:hAnsiTheme="minorHAnsi"/>
          <w:szCs w:val="21"/>
        </w:rPr>
        <w:t>探索与社会正义相关的当代话题，如气候行动、数字素养（人工智能）、包容性社区、职场生活、全球趋势，同时发展您的语言能力；</w:t>
      </w:r>
    </w:p>
    <w:p>
      <w:pPr>
        <w:numPr>
          <w:ilvl w:val="0"/>
          <w:numId w:val="3"/>
        </w:numPr>
        <w:spacing w:line="360" w:lineRule="auto"/>
        <w:rPr>
          <w:rFonts w:cs="Calibri" w:asciiTheme="minorHAnsi" w:hAnsiTheme="minorHAnsi"/>
          <w:szCs w:val="21"/>
        </w:rPr>
      </w:pPr>
      <w:r>
        <w:rPr>
          <w:rFonts w:cs="Calibri" w:asciiTheme="minorHAnsi" w:hAnsiTheme="minorHAnsi"/>
          <w:szCs w:val="21"/>
        </w:rPr>
        <w:t>与来自世界各地的人一起学习和交朋友；</w:t>
      </w:r>
    </w:p>
    <w:p>
      <w:pPr>
        <w:numPr>
          <w:ilvl w:val="0"/>
          <w:numId w:val="3"/>
        </w:numPr>
        <w:spacing w:line="360" w:lineRule="auto"/>
        <w:rPr>
          <w:rFonts w:cs="Calibri" w:asciiTheme="minorHAnsi" w:hAnsiTheme="minorHAnsi"/>
          <w:szCs w:val="21"/>
        </w:rPr>
      </w:pPr>
      <w:r>
        <w:rPr>
          <w:rFonts w:cs="Calibri" w:asciiTheme="minorHAnsi" w:hAnsiTheme="minorHAnsi"/>
          <w:szCs w:val="21"/>
        </w:rPr>
        <w:t>享受灵活的学习方式和多种活动：小组讨论、小型演讲、角色扮演、接触作业、客座讲师和基于游戏的学习。</w:t>
      </w:r>
    </w:p>
    <w:p>
      <w:pPr>
        <w:spacing w:line="360" w:lineRule="auto"/>
        <w:ind w:firstLine="420" w:firstLineChars="200"/>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课程主要由以下部分组成：</w:t>
      </w:r>
    </w:p>
    <w:p>
      <w:pPr>
        <w:numPr>
          <w:ilvl w:val="0"/>
          <w:numId w:val="4"/>
        </w:num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英语综合技能：包括听说读写和语法词汇，但更侧重口语表达的流畅性与准确性。学生将学习与练习在不同社交或学术情境下的词汇与表达、语法、发音与沟通策略，并通过针对一系列全球议题的课堂活动、讨论与陈述等，来提升自身的英语水平；</w:t>
      </w:r>
    </w:p>
    <w:p>
      <w:pPr>
        <w:numPr>
          <w:ilvl w:val="0"/>
          <w:numId w:val="4"/>
        </w:num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户外拓展活动：由授课导师根据实际情况安排，另外UBC也会组织丰富的课外活动供同学们选择参加以丰富学习体验（部分需要付费）。可自选的文化参访活动举例：惠斯勒日/过夜旅行、维多利亚日游、温哥华游览、观看曲棍球、足球和棒球比赛、志愿者活动（温哥华食品银行，当地节日等）、情人节巧克力制作工作坊、国际之夜、体育之夜等。</w:t>
      </w:r>
    </w:p>
    <w:p>
      <w:pPr>
        <w:spacing w:line="360" w:lineRule="auto"/>
        <w:jc w:val="center"/>
        <w:rPr>
          <w:rFonts w:asciiTheme="minorHAnsi" w:hAnsiTheme="minorHAnsi" w:eastAsiaTheme="majorEastAsia" w:cstheme="minorHAnsi"/>
          <w:kern w:val="0"/>
          <w:szCs w:val="21"/>
          <w:lang w:eastAsia="zh-Hans"/>
        </w:rPr>
      </w:pPr>
      <w:r>
        <w:drawing>
          <wp:inline distT="0" distB="0" distL="114300" distR="114300">
            <wp:extent cx="4763135" cy="1987550"/>
            <wp:effectExtent l="0" t="0" r="1206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4763135" cy="1987550"/>
                    </a:xfrm>
                    <a:prstGeom prst="rect">
                      <a:avLst/>
                    </a:prstGeom>
                    <a:noFill/>
                    <a:ln>
                      <a:noFill/>
                    </a:ln>
                  </pic:spPr>
                </pic:pic>
              </a:graphicData>
            </a:graphic>
          </wp:inline>
        </w:drawing>
      </w:r>
    </w:p>
    <w:p>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b/>
          <w:bCs/>
          <w:kern w:val="0"/>
          <w:szCs w:val="21"/>
          <w:lang w:eastAsia="zh-Hans"/>
        </w:rPr>
        <w:t>参考课程表：</w:t>
      </w:r>
      <w:r>
        <w:rPr>
          <w:rFonts w:asciiTheme="minorHAnsi" w:hAnsiTheme="minorHAnsi" w:eastAsiaTheme="majorEastAsia" w:cstheme="minorHAnsi"/>
          <w:i/>
          <w:iCs/>
          <w:kern w:val="0"/>
          <w:szCs w:val="21"/>
          <w:lang w:eastAsia="zh-Hans"/>
        </w:rPr>
        <w:t>以学校实际安排为准</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c>
          <w:tcPr>
            <w:tcW w:w="1420" w:type="dxa"/>
          </w:tcPr>
          <w:p>
            <w:pPr>
              <w:spacing w:line="360" w:lineRule="auto"/>
              <w:rPr>
                <w:rFonts w:cs="Calibri" w:asciiTheme="minorHAnsi" w:hAnsiTheme="minorHAnsi"/>
                <w:szCs w:val="21"/>
                <w:lang w:eastAsia="zh-Hans"/>
              </w:rPr>
            </w:pPr>
          </w:p>
        </w:tc>
        <w:tc>
          <w:tcPr>
            <w:tcW w:w="1420" w:type="dxa"/>
          </w:tcPr>
          <w:p>
            <w:pPr>
              <w:spacing w:line="360" w:lineRule="auto"/>
              <w:rPr>
                <w:rFonts w:cs="Calibri" w:asciiTheme="minorHAnsi" w:hAnsiTheme="minorHAnsi"/>
                <w:szCs w:val="21"/>
                <w:lang w:eastAsia="zh-Hans"/>
              </w:rPr>
            </w:pPr>
            <w:r>
              <w:rPr>
                <w:rFonts w:hint="eastAsia" w:cs="Calibri" w:asciiTheme="minorHAnsi" w:hAnsiTheme="minorHAnsi"/>
                <w:szCs w:val="21"/>
                <w:lang w:eastAsia="zh-Hans"/>
              </w:rPr>
              <w:t>周一</w:t>
            </w:r>
          </w:p>
        </w:tc>
        <w:tc>
          <w:tcPr>
            <w:tcW w:w="1420" w:type="dxa"/>
          </w:tcPr>
          <w:p>
            <w:pPr>
              <w:spacing w:line="360" w:lineRule="auto"/>
              <w:rPr>
                <w:rFonts w:cs="Calibri" w:asciiTheme="minorHAnsi" w:hAnsiTheme="minorHAnsi"/>
                <w:szCs w:val="21"/>
                <w:lang w:eastAsia="zh-Hans"/>
              </w:rPr>
            </w:pPr>
            <w:r>
              <w:rPr>
                <w:rFonts w:hint="eastAsia" w:cs="Calibri" w:asciiTheme="minorHAnsi" w:hAnsiTheme="minorHAnsi"/>
                <w:szCs w:val="21"/>
                <w:lang w:eastAsia="zh-Hans"/>
              </w:rPr>
              <w:t>周二</w:t>
            </w:r>
          </w:p>
        </w:tc>
        <w:tc>
          <w:tcPr>
            <w:tcW w:w="1420" w:type="dxa"/>
          </w:tcPr>
          <w:p>
            <w:pPr>
              <w:spacing w:line="360" w:lineRule="auto"/>
              <w:rPr>
                <w:rFonts w:cs="Calibri" w:asciiTheme="minorHAnsi" w:hAnsiTheme="minorHAnsi"/>
                <w:szCs w:val="21"/>
                <w:lang w:eastAsia="zh-Hans"/>
              </w:rPr>
            </w:pPr>
            <w:r>
              <w:rPr>
                <w:rFonts w:hint="eastAsia" w:cs="Calibri" w:asciiTheme="minorHAnsi" w:hAnsiTheme="minorHAnsi"/>
                <w:szCs w:val="21"/>
                <w:lang w:eastAsia="zh-Hans"/>
              </w:rPr>
              <w:t>周三</w:t>
            </w:r>
          </w:p>
        </w:tc>
        <w:tc>
          <w:tcPr>
            <w:tcW w:w="1421" w:type="dxa"/>
          </w:tcPr>
          <w:p>
            <w:pPr>
              <w:spacing w:line="360" w:lineRule="auto"/>
              <w:rPr>
                <w:rFonts w:cs="Calibri" w:asciiTheme="minorHAnsi" w:hAnsiTheme="minorHAnsi"/>
                <w:szCs w:val="21"/>
                <w:lang w:eastAsia="zh-Hans"/>
              </w:rPr>
            </w:pPr>
            <w:r>
              <w:rPr>
                <w:rFonts w:hint="eastAsia" w:cs="Calibri" w:asciiTheme="minorHAnsi" w:hAnsiTheme="minorHAnsi"/>
                <w:szCs w:val="21"/>
                <w:lang w:eastAsia="zh-Hans"/>
              </w:rPr>
              <w:t>周四</w:t>
            </w:r>
          </w:p>
        </w:tc>
        <w:tc>
          <w:tcPr>
            <w:tcW w:w="1421" w:type="dxa"/>
          </w:tcPr>
          <w:p>
            <w:pPr>
              <w:spacing w:line="360" w:lineRule="auto"/>
              <w:rPr>
                <w:rFonts w:cs="Calibri" w:asciiTheme="minorHAnsi" w:hAnsiTheme="minorHAnsi"/>
                <w:szCs w:val="21"/>
                <w:lang w:eastAsia="zh-Hans"/>
              </w:rPr>
            </w:pPr>
            <w:r>
              <w:rPr>
                <w:rFonts w:hint="eastAsia" w:cs="Calibri" w:asciiTheme="minorHAnsi" w:hAnsiTheme="minorHAnsi"/>
                <w:szCs w:val="21"/>
                <w:lang w:eastAsia="zh-Hans"/>
              </w:rPr>
              <w:t>周五</w:t>
            </w:r>
          </w:p>
        </w:tc>
      </w:tr>
      <w:tr>
        <w:tc>
          <w:tcPr>
            <w:tcW w:w="1420"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9</w:t>
            </w:r>
            <w:r>
              <w:rPr>
                <w:rFonts w:hint="eastAsia" w:cs="Calibri" w:asciiTheme="minorHAnsi" w:hAnsiTheme="minorHAnsi"/>
                <w:szCs w:val="21"/>
                <w:lang w:eastAsia="zh-Hans"/>
              </w:rPr>
              <w:t>:</w:t>
            </w:r>
            <w:r>
              <w:rPr>
                <w:rFonts w:cs="Calibri" w:asciiTheme="minorHAnsi" w:hAnsiTheme="minorHAnsi"/>
                <w:szCs w:val="21"/>
                <w:lang w:eastAsia="zh-Hans"/>
              </w:rPr>
              <w:t>00-12</w:t>
            </w:r>
            <w:r>
              <w:rPr>
                <w:rFonts w:hint="eastAsia" w:cs="Calibri" w:asciiTheme="minorHAnsi" w:hAnsiTheme="minorHAnsi"/>
                <w:szCs w:val="21"/>
                <w:lang w:eastAsia="zh-Hans"/>
              </w:rPr>
              <w:t>:</w:t>
            </w:r>
            <w:r>
              <w:rPr>
                <w:rFonts w:cs="Calibri" w:asciiTheme="minorHAnsi" w:hAnsiTheme="minorHAnsi"/>
                <w:szCs w:val="21"/>
                <w:lang w:eastAsia="zh-Hans"/>
              </w:rPr>
              <w:t>30</w:t>
            </w:r>
          </w:p>
        </w:tc>
        <w:tc>
          <w:tcPr>
            <w:tcW w:w="1420" w:type="dxa"/>
          </w:tcPr>
          <w:p>
            <w:pPr>
              <w:spacing w:line="360" w:lineRule="auto"/>
              <w:rPr>
                <w:rFonts w:cs="Calibri" w:asciiTheme="minorHAnsi" w:hAnsiTheme="minorHAnsi"/>
                <w:szCs w:val="21"/>
              </w:rPr>
            </w:pPr>
            <w:r>
              <w:rPr>
                <w:rFonts w:hint="eastAsia" w:cs="Calibri" w:asciiTheme="minorHAnsi" w:hAnsiTheme="minorHAnsi"/>
                <w:szCs w:val="21"/>
              </w:rPr>
              <w:t>主题课程</w:t>
            </w:r>
          </w:p>
        </w:tc>
        <w:tc>
          <w:tcPr>
            <w:tcW w:w="1420" w:type="dxa"/>
          </w:tcPr>
          <w:p>
            <w:pPr>
              <w:spacing w:line="360" w:lineRule="auto"/>
              <w:rPr>
                <w:rFonts w:cs="Calibri" w:asciiTheme="minorHAnsi" w:hAnsiTheme="minorHAnsi"/>
                <w:szCs w:val="21"/>
                <w:lang w:eastAsia="zh-Hans"/>
              </w:rPr>
            </w:pPr>
            <w:r>
              <w:rPr>
                <w:rFonts w:hint="eastAsia" w:cs="Calibri" w:asciiTheme="minorHAnsi" w:hAnsiTheme="minorHAnsi"/>
                <w:szCs w:val="21"/>
              </w:rPr>
              <w:t>主题课程</w:t>
            </w:r>
          </w:p>
        </w:tc>
        <w:tc>
          <w:tcPr>
            <w:tcW w:w="1420" w:type="dxa"/>
          </w:tcPr>
          <w:p>
            <w:pPr>
              <w:spacing w:line="360" w:lineRule="auto"/>
              <w:rPr>
                <w:rFonts w:cs="Calibri" w:asciiTheme="minorHAnsi" w:hAnsiTheme="minorHAnsi"/>
                <w:szCs w:val="21"/>
                <w:lang w:eastAsia="zh-Hans"/>
              </w:rPr>
            </w:pPr>
            <w:r>
              <w:rPr>
                <w:rFonts w:hint="eastAsia" w:cs="Calibri" w:asciiTheme="minorHAnsi" w:hAnsiTheme="minorHAnsi"/>
                <w:szCs w:val="21"/>
              </w:rPr>
              <w:t>主题课程</w:t>
            </w:r>
          </w:p>
        </w:tc>
        <w:tc>
          <w:tcPr>
            <w:tcW w:w="1421" w:type="dxa"/>
          </w:tcPr>
          <w:p>
            <w:pPr>
              <w:spacing w:line="360" w:lineRule="auto"/>
              <w:rPr>
                <w:rFonts w:cs="Calibri" w:asciiTheme="minorHAnsi" w:hAnsiTheme="minorHAnsi"/>
                <w:szCs w:val="21"/>
                <w:lang w:eastAsia="zh-Hans"/>
              </w:rPr>
            </w:pPr>
            <w:r>
              <w:rPr>
                <w:rFonts w:hint="eastAsia" w:cs="Calibri" w:asciiTheme="minorHAnsi" w:hAnsiTheme="minorHAnsi"/>
                <w:szCs w:val="21"/>
              </w:rPr>
              <w:t>主题课程</w:t>
            </w:r>
          </w:p>
        </w:tc>
        <w:tc>
          <w:tcPr>
            <w:tcW w:w="1421" w:type="dxa"/>
          </w:tcPr>
          <w:p>
            <w:pPr>
              <w:spacing w:line="360" w:lineRule="auto"/>
              <w:rPr>
                <w:rFonts w:cs="Calibri" w:asciiTheme="minorHAnsi" w:hAnsiTheme="minorHAnsi"/>
                <w:szCs w:val="21"/>
                <w:lang w:eastAsia="zh-Hans"/>
              </w:rPr>
            </w:pPr>
            <w:r>
              <w:rPr>
                <w:rFonts w:hint="eastAsia" w:cs="Calibri" w:asciiTheme="minorHAnsi" w:hAnsiTheme="minorHAnsi"/>
                <w:szCs w:val="21"/>
              </w:rPr>
              <w:t>主题课程</w:t>
            </w:r>
          </w:p>
        </w:tc>
      </w:tr>
      <w:tr>
        <w:tc>
          <w:tcPr>
            <w:tcW w:w="1420"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12</w:t>
            </w:r>
            <w:r>
              <w:rPr>
                <w:rFonts w:hint="eastAsia" w:cs="Calibri" w:asciiTheme="minorHAnsi" w:hAnsiTheme="minorHAnsi"/>
                <w:szCs w:val="21"/>
                <w:lang w:eastAsia="zh-Hans"/>
              </w:rPr>
              <w:t>:</w:t>
            </w:r>
            <w:r>
              <w:rPr>
                <w:rFonts w:cs="Calibri" w:asciiTheme="minorHAnsi" w:hAnsiTheme="minorHAnsi"/>
                <w:szCs w:val="21"/>
                <w:lang w:eastAsia="zh-Hans"/>
              </w:rPr>
              <w:t>30-13</w:t>
            </w:r>
            <w:r>
              <w:rPr>
                <w:rFonts w:hint="eastAsia" w:cs="Calibri" w:asciiTheme="minorHAnsi" w:hAnsiTheme="minorHAnsi"/>
                <w:szCs w:val="21"/>
                <w:lang w:eastAsia="zh-Hans"/>
              </w:rPr>
              <w:t>:</w:t>
            </w:r>
            <w:r>
              <w:rPr>
                <w:rFonts w:cs="Calibri" w:asciiTheme="minorHAnsi" w:hAnsiTheme="minorHAnsi"/>
                <w:szCs w:val="21"/>
                <w:lang w:eastAsia="zh-Hans"/>
              </w:rPr>
              <w:t>30</w:t>
            </w:r>
          </w:p>
        </w:tc>
        <w:tc>
          <w:tcPr>
            <w:tcW w:w="1420"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午餐</w:t>
            </w:r>
          </w:p>
        </w:tc>
        <w:tc>
          <w:tcPr>
            <w:tcW w:w="1420"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午餐</w:t>
            </w:r>
          </w:p>
        </w:tc>
        <w:tc>
          <w:tcPr>
            <w:tcW w:w="1420"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午餐</w:t>
            </w:r>
          </w:p>
        </w:tc>
        <w:tc>
          <w:tcPr>
            <w:tcW w:w="1421"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午餐</w:t>
            </w:r>
          </w:p>
        </w:tc>
        <w:tc>
          <w:tcPr>
            <w:tcW w:w="1421" w:type="dxa"/>
          </w:tcPr>
          <w:p>
            <w:pPr>
              <w:spacing w:line="360" w:lineRule="auto"/>
              <w:rPr>
                <w:rFonts w:cs="Calibri" w:asciiTheme="minorHAnsi" w:hAnsiTheme="minorHAnsi"/>
                <w:szCs w:val="21"/>
                <w:lang w:eastAsia="zh-Hans"/>
              </w:rPr>
            </w:pPr>
          </w:p>
        </w:tc>
      </w:tr>
      <w:tr>
        <w:tc>
          <w:tcPr>
            <w:tcW w:w="1420"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下午</w:t>
            </w:r>
          </w:p>
        </w:tc>
        <w:tc>
          <w:tcPr>
            <w:tcW w:w="1420"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自由探索</w:t>
            </w:r>
          </w:p>
        </w:tc>
        <w:tc>
          <w:tcPr>
            <w:tcW w:w="1420"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自由探索</w:t>
            </w:r>
          </w:p>
        </w:tc>
        <w:tc>
          <w:tcPr>
            <w:tcW w:w="1420"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自由探索</w:t>
            </w:r>
          </w:p>
        </w:tc>
        <w:tc>
          <w:tcPr>
            <w:tcW w:w="1421" w:type="dxa"/>
          </w:tcPr>
          <w:p>
            <w:pPr>
              <w:spacing w:line="360" w:lineRule="auto"/>
              <w:rPr>
                <w:rFonts w:cs="Calibri" w:asciiTheme="minorHAnsi" w:hAnsiTheme="minorHAnsi"/>
                <w:szCs w:val="21"/>
                <w:lang w:eastAsia="zh-Hans"/>
              </w:rPr>
            </w:pPr>
            <w:r>
              <w:rPr>
                <w:rFonts w:cs="Calibri" w:asciiTheme="minorHAnsi" w:hAnsiTheme="minorHAnsi"/>
                <w:szCs w:val="21"/>
                <w:lang w:eastAsia="zh-Hans"/>
              </w:rPr>
              <w:t>自由探索</w:t>
            </w:r>
          </w:p>
        </w:tc>
        <w:tc>
          <w:tcPr>
            <w:tcW w:w="1421" w:type="dxa"/>
          </w:tcPr>
          <w:p>
            <w:pPr>
              <w:spacing w:line="360" w:lineRule="auto"/>
              <w:rPr>
                <w:rFonts w:cs="Calibri" w:asciiTheme="minorHAnsi" w:hAnsiTheme="minorHAnsi"/>
                <w:szCs w:val="21"/>
                <w:lang w:eastAsia="zh-Hans"/>
              </w:rPr>
            </w:pPr>
          </w:p>
        </w:tc>
      </w:tr>
    </w:tbl>
    <w:p>
      <w:pPr>
        <w:spacing w:line="360" w:lineRule="auto"/>
        <w:ind w:firstLine="420" w:firstLineChars="200"/>
        <w:rPr>
          <w:rFonts w:cs="Calibri" w:asciiTheme="minorHAnsi" w:hAnsiTheme="minorHAnsi"/>
          <w:szCs w:val="21"/>
          <w:lang w:eastAsia="zh-Hans"/>
        </w:rPr>
      </w:pP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kern w:val="0"/>
          <w:szCs w:val="21"/>
          <w:lang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kern w:val="0"/>
          <w:szCs w:val="21"/>
          <w:lang w:eastAsia="zh-Hans"/>
        </w:rPr>
        <w:t>寒假ASPIRE</w:t>
      </w:r>
      <w:r>
        <w:rPr>
          <w:rFonts w:hint="eastAsia" w:asciiTheme="minorHAnsi" w:hAnsiTheme="minorHAnsi" w:eastAsiaTheme="majorEastAsia" w:cstheme="minorHAnsi"/>
          <w:kern w:val="0"/>
          <w:szCs w:val="21"/>
        </w:rPr>
        <w:t>访学</w:t>
      </w:r>
      <w:r>
        <w:rPr>
          <w:rFonts w:hint="eastAsia" w:asciiTheme="minorHAnsi" w:hAnsiTheme="minorHAnsi" w:eastAsiaTheme="majorEastAsia" w:cstheme="minorHAnsi"/>
          <w:szCs w:val="21"/>
        </w:rPr>
        <w:t>项目的学生将由</w:t>
      </w:r>
      <w:r>
        <w:rPr>
          <w:rFonts w:hint="eastAsia" w:asciiTheme="minorHAnsi" w:hAnsiTheme="minorHAnsi" w:eastAsiaTheme="majorEastAsia" w:cstheme="minorHAnsi"/>
          <w:kern w:val="0"/>
          <w:szCs w:val="21"/>
          <w:lang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szCs w:val="21"/>
        </w:rPr>
        <w:t>进行统一的学术管理与学术考核，获得</w:t>
      </w:r>
      <w:r>
        <w:rPr>
          <w:rFonts w:hint="eastAsia" w:asciiTheme="minorHAnsi" w:hAnsiTheme="minorHAnsi" w:eastAsiaTheme="majorEastAsia" w:cstheme="minorHAnsi"/>
          <w:kern w:val="0"/>
          <w:szCs w:val="21"/>
          <w:lang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kern w:val="0"/>
          <w:szCs w:val="21"/>
          <w:lang w:eastAsia="zh-Hans"/>
        </w:rPr>
        <w:t>的项目证书</w:t>
      </w:r>
      <w:r>
        <w:rPr>
          <w:rFonts w:asciiTheme="minorHAnsi" w:hAnsiTheme="minorHAnsi" w:eastAsiaTheme="majorEastAsia" w:cstheme="minorHAnsi"/>
          <w:kern w:val="0"/>
          <w:szCs w:val="21"/>
          <w:lang w:eastAsia="zh-Hans"/>
        </w:rPr>
        <w:t>和成绩单（电子版）</w:t>
      </w:r>
      <w:r>
        <w:rPr>
          <w:rFonts w:hint="eastAsia" w:asciiTheme="minorHAnsi" w:hAnsiTheme="minorHAnsi" w:eastAsiaTheme="majorEastAsia" w:cstheme="minorHAnsi"/>
          <w:szCs w:val="21"/>
        </w:rPr>
        <w:t>。</w:t>
      </w:r>
    </w:p>
    <w:p>
      <w:pPr>
        <w:widowControl/>
        <w:jc w:val="left"/>
      </w:pPr>
      <w:r>
        <w:rPr>
          <w:rFonts w:ascii="宋体" w:hAnsi="宋体" w:cs="宋体"/>
          <w:kern w:val="0"/>
          <w:sz w:val="24"/>
          <w:lang w:bidi="ar"/>
        </w:rPr>
        <w:drawing>
          <wp:inline distT="0" distB="0" distL="114300" distR="114300">
            <wp:extent cx="2514600" cy="1876425"/>
            <wp:effectExtent l="0" t="0" r="0" b="317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7"/>
                    <a:stretch>
                      <a:fillRect/>
                    </a:stretch>
                  </pic:blipFill>
                  <pic:spPr>
                    <a:xfrm>
                      <a:off x="0" y="0"/>
                      <a:ext cx="2514600" cy="1876425"/>
                    </a:xfrm>
                    <a:prstGeom prst="rect">
                      <a:avLst/>
                    </a:prstGeom>
                    <a:noFill/>
                    <a:ln w="9525">
                      <a:noFill/>
                    </a:ln>
                  </pic:spPr>
                </pic:pic>
              </a:graphicData>
            </a:graphic>
          </wp:inline>
        </w:drawing>
      </w:r>
      <w:r>
        <w:rPr>
          <w:rFonts w:ascii="宋体" w:hAnsi="宋体" w:cs="宋体"/>
          <w:kern w:val="0"/>
          <w:sz w:val="24"/>
          <w:lang w:bidi="ar"/>
        </w:rPr>
        <w:t xml:space="preserve">        </w:t>
      </w:r>
      <w:r>
        <w:rPr>
          <w:rFonts w:ascii="宋体" w:hAnsi="宋体" w:cs="宋体"/>
          <w:kern w:val="0"/>
          <w:sz w:val="24"/>
          <w:lang w:bidi="ar"/>
        </w:rPr>
        <w:drawing>
          <wp:inline distT="0" distB="0" distL="114300" distR="114300">
            <wp:extent cx="1771650" cy="2228850"/>
            <wp:effectExtent l="0" t="0" r="6350" b="635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8"/>
                    <a:stretch>
                      <a:fillRect/>
                    </a:stretch>
                  </pic:blipFill>
                  <pic:spPr>
                    <a:xfrm>
                      <a:off x="0" y="0"/>
                      <a:ext cx="1771650" cy="2228850"/>
                    </a:xfrm>
                    <a:prstGeom prst="rect">
                      <a:avLst/>
                    </a:prstGeom>
                    <a:noFill/>
                    <a:ln w="9525">
                      <a:noFill/>
                    </a:ln>
                  </pic:spPr>
                </pic:pic>
              </a:graphicData>
            </a:graphic>
          </wp:inline>
        </w:drawing>
      </w:r>
    </w:p>
    <w:p>
      <w:pPr>
        <w:widowControl/>
        <w:jc w:val="left"/>
      </w:pPr>
    </w:p>
    <w:p>
      <w:pPr>
        <w:widowControl/>
        <w:jc w:val="left"/>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trPr>
          <w:trHeight w:val="477" w:hRule="atLeast"/>
        </w:trPr>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pPr>
              <w:spacing w:line="360" w:lineRule="auto"/>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rPr>
              <w:t>3</w:t>
            </w:r>
            <w:r>
              <w:rPr>
                <w:rFonts w:asciiTheme="minorHAnsi" w:hAnsiTheme="minorHAnsi" w:eastAsiaTheme="majorEastAsia" w:cstheme="minorHAnsi"/>
                <w:szCs w:val="21"/>
                <w:lang w:eastAsia="zh-Hans"/>
              </w:rPr>
              <w:t>700</w:t>
            </w:r>
            <w:r>
              <w:rPr>
                <w:rFonts w:hint="eastAsia" w:asciiTheme="minorHAnsi" w:hAnsiTheme="minorHAnsi" w:eastAsiaTheme="majorEastAsia" w:cstheme="minorHAnsi"/>
                <w:szCs w:val="21"/>
                <w:lang w:eastAsia="zh-Hans"/>
              </w:rPr>
              <w:t>加元</w:t>
            </w:r>
          </w:p>
        </w:tc>
      </w:tr>
      <w:tr>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学费、</w:t>
            </w:r>
            <w:r>
              <w:rPr>
                <w:rFonts w:hint="eastAsia" w:asciiTheme="minorHAnsi" w:hAnsiTheme="minorHAnsi" w:eastAsiaTheme="majorEastAsia" w:cstheme="minorHAnsi"/>
                <w:szCs w:val="21"/>
                <w:lang w:eastAsia="zh-Hans"/>
              </w:rPr>
              <w:t>项目管理与</w:t>
            </w:r>
            <w:r>
              <w:rPr>
                <w:rFonts w:hint="eastAsia" w:asciiTheme="minorHAnsi" w:hAnsiTheme="minorHAnsi" w:eastAsiaTheme="majorEastAsia" w:cstheme="minorHAnsi"/>
                <w:szCs w:val="21"/>
              </w:rPr>
              <w:t>服务</w:t>
            </w:r>
            <w:r>
              <w:rPr>
                <w:rFonts w:hint="eastAsia" w:asciiTheme="minorHAnsi" w:hAnsiTheme="minorHAnsi" w:eastAsiaTheme="majorEastAsia" w:cstheme="minorHAnsi"/>
                <w:szCs w:val="21"/>
                <w:lang w:eastAsia="zh-Hans"/>
              </w:rPr>
              <w:t>费</w:t>
            </w:r>
            <w:r>
              <w:rPr>
                <w:rFonts w:asciiTheme="minorHAnsi" w:hAnsiTheme="minorHAnsi" w:eastAsiaTheme="majorEastAsia" w:cstheme="minorHAnsi"/>
                <w:szCs w:val="21"/>
                <w:lang w:eastAsia="zh-Hans"/>
              </w:rPr>
              <w:t>、学校医保、友宸意外险、</w:t>
            </w:r>
            <w:r>
              <w:rPr>
                <w:rFonts w:hint="eastAsia" w:asciiTheme="minorHAnsi" w:hAnsiTheme="minorHAnsi" w:eastAsiaTheme="majorEastAsia" w:cstheme="minorHAnsi"/>
                <w:szCs w:val="21"/>
                <w:lang w:eastAsia="zh-Hans"/>
              </w:rPr>
              <w:t>接机</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签证培训及指导</w:t>
            </w:r>
          </w:p>
        </w:tc>
      </w:tr>
      <w:tr>
        <w:tc>
          <w:tcPr>
            <w:tcW w:w="1977" w:type="dxa"/>
          </w:tcPr>
          <w:p>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费用不包括</w:t>
            </w:r>
          </w:p>
        </w:tc>
        <w:tc>
          <w:tcPr>
            <w:tcW w:w="6782" w:type="dxa"/>
          </w:tcPr>
          <w:p>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签证费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住宿费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往返机票及交通及其他个人消费</w:t>
            </w:r>
          </w:p>
        </w:tc>
      </w:tr>
    </w:tbl>
    <w:p>
      <w:pPr>
        <w:spacing w:line="360" w:lineRule="auto"/>
        <w:rPr>
          <w:rFonts w:asciiTheme="minorHAnsi" w:hAnsiTheme="minorHAnsi" w:eastAsiaTheme="majorEastAsia" w:cstheme="minorHAnsi"/>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9"/>
        <w:spacing w:line="360" w:lineRule="auto"/>
        <w:ind w:left="360" w:hanging="360"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1、项目名额</w:t>
      </w:r>
    </w:p>
    <w:p>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2025年</w:t>
      </w:r>
      <w:r>
        <w:rPr>
          <w:rFonts w:ascii="Calibri" w:hAnsi="Calibri" w:cs="Calibri"/>
          <w:szCs w:val="21"/>
        </w:rPr>
        <w:t>寒假</w:t>
      </w:r>
      <w:r>
        <w:rPr>
          <w:rFonts w:hint="eastAsia" w:ascii="Calibri" w:hAnsi="Calibri" w:cs="Calibri"/>
          <w:szCs w:val="21"/>
          <w:lang w:eastAsia="zh-Hans"/>
        </w:rPr>
        <w:t>英属哥伦比亚大学ASPIRE访学项目</w:t>
      </w:r>
      <w:r>
        <w:rPr>
          <w:rFonts w:hint="eastAsia" w:ascii="Calibri" w:hAnsi="Calibri" w:cs="Calibri"/>
          <w:szCs w:val="21"/>
        </w:rPr>
        <w:t>选拔名额为20名。</w:t>
      </w:r>
    </w:p>
    <w:p>
      <w:pPr>
        <w:pStyle w:val="19"/>
        <w:widowControl/>
        <w:spacing w:line="360" w:lineRule="auto"/>
        <w:ind w:firstLine="0" w:firstLineChars="0"/>
        <w:jc w:val="left"/>
        <w:rPr>
          <w:rFonts w:cs="Calibri" w:asciiTheme="minorHAnsi" w:hAnsiTheme="minorHAnsi"/>
          <w:szCs w:val="21"/>
        </w:rPr>
      </w:pPr>
      <w:r>
        <w:rPr>
          <w:rFonts w:hint="eastAsia" w:asciiTheme="minorHAnsi" w:hAnsiTheme="minorHAnsi" w:eastAsiaTheme="majorEastAsia" w:cstheme="minorHAnsi"/>
          <w:b/>
          <w:kern w:val="0"/>
          <w:szCs w:val="21"/>
        </w:rPr>
        <w:t>2、</w:t>
      </w: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asciiTheme="minorHAnsi" w:hAnsiTheme="minorHAnsi" w:eastAsiaTheme="majorEastAsia" w:cstheme="minorHAnsi"/>
          <w:kern w:val="0"/>
          <w:szCs w:val="21"/>
        </w:rPr>
        <w:t>4</w:t>
      </w:r>
      <w:r>
        <w:rPr>
          <w:rFonts w:hint="eastAsia" w:asciiTheme="minorHAnsi" w:hAnsiTheme="minorHAnsi" w:eastAsiaTheme="majorEastAsia" w:cstheme="minorHAnsi"/>
          <w:kern w:val="0"/>
          <w:szCs w:val="21"/>
        </w:rPr>
        <w:t>年10月15日</w:t>
      </w:r>
    </w:p>
    <w:p>
      <w:pPr>
        <w:pStyle w:val="19"/>
        <w:widowControl/>
        <w:spacing w:line="360" w:lineRule="auto"/>
        <w:ind w:left="360" w:hanging="360" w:firstLineChars="0"/>
        <w:jc w:val="left"/>
        <w:rPr>
          <w:rFonts w:cs="Calibri" w:asciiTheme="minorHAnsi" w:hAnsiTheme="minorHAnsi"/>
          <w:szCs w:val="21"/>
        </w:rPr>
      </w:pPr>
      <w:r>
        <w:rPr>
          <w:rFonts w:hint="eastAsia" w:cs="Calibri" w:asciiTheme="minorHAnsi" w:hAnsiTheme="minorHAnsi"/>
          <w:b/>
          <w:bCs/>
          <w:szCs w:val="21"/>
        </w:rPr>
        <w:t>3</w:t>
      </w:r>
      <w:r>
        <w:rPr>
          <w:rFonts w:cs="Calibri" w:asciiTheme="minorHAnsi" w:hAnsiTheme="minorHAnsi"/>
          <w:b/>
          <w:bCs/>
          <w:szCs w:val="21"/>
        </w:rPr>
        <w:t>、</w:t>
      </w:r>
      <w:r>
        <w:rPr>
          <w:rFonts w:asciiTheme="minorHAnsi" w:hAnsiTheme="minorHAnsi" w:eastAsiaTheme="majorEastAsia" w:cstheme="minorHAnsi"/>
          <w:b/>
          <w:kern w:val="0"/>
          <w:szCs w:val="21"/>
        </w:rPr>
        <w:t>选拔要求</w:t>
      </w:r>
    </w:p>
    <w:p>
      <w:pPr>
        <w:pStyle w:val="19"/>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全日制本科生及研究生，成绩优异、道德品质好，在校期间未受过纪律处分，身心健康，能顺利完成学习任务；</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申请要求: </w:t>
      </w:r>
      <w:r>
        <w:rPr>
          <w:rFonts w:hint="eastAsia" w:asciiTheme="minorHAnsi" w:hAnsiTheme="minorHAnsi" w:eastAsiaTheme="majorEastAsia" w:cstheme="minorHAnsi"/>
          <w:szCs w:val="21"/>
          <w:lang w:eastAsia="zh-Hans"/>
        </w:rPr>
        <w:t>具有良好的英语水平</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入学参加分班测试</w:t>
      </w:r>
      <w:r>
        <w:rPr>
          <w:rFonts w:asciiTheme="minorHAnsi" w:hAnsiTheme="minorHAnsi" w:eastAsiaTheme="majorEastAsia" w:cstheme="minorHAnsi"/>
          <w:szCs w:val="21"/>
          <w:lang w:eastAsia="zh-Hans"/>
        </w:rPr>
        <w:t>；</w:t>
      </w:r>
    </w:p>
    <w:p>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asciiTheme="minorHAnsi" w:hAnsiTheme="minorHAnsi" w:eastAsiaTheme="majorEastAsia" w:cstheme="minorHAnsi"/>
          <w:szCs w:val="21"/>
        </w:rPr>
        <w:t>。</w:t>
      </w:r>
    </w:p>
    <w:p>
      <w:pPr>
        <w:pStyle w:val="19"/>
        <w:widowControl/>
        <w:spacing w:line="360" w:lineRule="auto"/>
        <w:ind w:left="360" w:hanging="360" w:firstLineChars="0"/>
        <w:jc w:val="left"/>
        <w:rPr>
          <w:rFonts w:asciiTheme="minorHAnsi" w:hAnsiTheme="minorHAnsi" w:eastAsiaTheme="majorEastAsia" w:cstheme="minorHAnsi"/>
          <w:b/>
          <w:kern w:val="0"/>
          <w:szCs w:val="21"/>
          <w:lang w:eastAsia="zh-Hans"/>
        </w:rPr>
      </w:pPr>
      <w:r>
        <w:rPr>
          <w:rFonts w:hint="eastAsia" w:asciiTheme="minorHAnsi" w:hAnsiTheme="minorHAnsi" w:eastAsiaTheme="majorEastAsia" w:cstheme="minorHAnsi"/>
          <w:b/>
          <w:kern w:val="0"/>
          <w:szCs w:val="21"/>
        </w:rPr>
        <w:t>4</w:t>
      </w:r>
      <w:r>
        <w:rPr>
          <w:rFonts w:asciiTheme="minorHAnsi" w:hAnsiTheme="minorHAnsi" w:eastAsiaTheme="majorEastAsia" w:cstheme="minorHAnsi"/>
          <w:b/>
          <w:kern w:val="0"/>
          <w:szCs w:val="21"/>
          <w:lang w:eastAsia="zh-Hans"/>
        </w:rPr>
        <w:t>、</w:t>
      </w:r>
      <w:r>
        <w:rPr>
          <w:rFonts w:hint="eastAsia" w:asciiTheme="minorHAnsi" w:hAnsiTheme="minorHAnsi" w:eastAsiaTheme="majorEastAsia" w:cstheme="minorHAnsi"/>
          <w:b/>
          <w:kern w:val="0"/>
          <w:szCs w:val="21"/>
          <w:lang w:eastAsia="zh-Hans"/>
        </w:rPr>
        <w:t>课程咨询与申请</w:t>
      </w:r>
    </w:p>
    <w:p>
      <w:pPr>
        <w:widowControl/>
        <w:spacing w:line="360" w:lineRule="auto"/>
        <w:rPr>
          <w:rFonts w:hint="eastAsia" w:ascii="宋体" w:hAnsi="宋体" w:cs="宋体"/>
          <w:szCs w:val="21"/>
          <w:lang w:eastAsia="zh-Hans"/>
        </w:rPr>
      </w:pPr>
      <w:r>
        <w:rPr>
          <w:rFonts w:hint="eastAsia" w:ascii="宋体" w:hAnsi="宋体" w:cs="宋体"/>
          <w:szCs w:val="21"/>
          <w:lang w:eastAsia="zh-Hans"/>
        </w:rPr>
        <w:t>项目报名表</w:t>
      </w:r>
      <w:r>
        <w:rPr>
          <w:rFonts w:hint="eastAsia" w:ascii="宋体" w:hAnsi="宋体" w:cs="宋体"/>
          <w:szCs w:val="21"/>
        </w:rPr>
        <w:t>：</w:t>
      </w:r>
      <w:r>
        <w:rPr>
          <w:rFonts w:hint="eastAsia" w:ascii="宋体" w:hAnsi="宋体" w:cs="宋体"/>
          <w:szCs w:val="21"/>
          <w:lang w:eastAsia="zh-Hans"/>
        </w:rPr>
        <w:t>https://ks.wjx.top/vm/tUFSlNH.aspx#</w:t>
      </w:r>
    </w:p>
    <w:p>
      <w:pPr>
        <w:widowControl/>
        <w:spacing w:line="360" w:lineRule="auto"/>
        <w:rPr>
          <w:rFonts w:hint="eastAsia" w:ascii="宋体" w:hAnsi="宋体" w:cs="宋体"/>
          <w:szCs w:val="21"/>
          <w:lang w:eastAsia="zh-Hans"/>
        </w:rPr>
      </w:pPr>
      <w:r>
        <w:rPr>
          <w:rFonts w:hint="eastAsia" w:ascii="宋体" w:hAnsi="宋体" w:cs="宋体"/>
          <w:szCs w:val="21"/>
          <w:lang w:eastAsia="zh-Hans"/>
        </w:rPr>
        <w:t xml:space="preserve">项目执行：许老师 19814720130（电话/微信） </w:t>
      </w:r>
    </w:p>
    <w:p>
      <w:pPr>
        <w:widowControl/>
        <w:spacing w:line="360" w:lineRule="auto"/>
        <w:rPr>
          <w:rFonts w:hint="eastAsia" w:ascii="宋体" w:hAnsi="宋体" w:cs="宋体"/>
          <w:szCs w:val="21"/>
          <w:lang w:eastAsia="zh-Hans"/>
        </w:rPr>
      </w:pPr>
      <w:r>
        <w:rPr>
          <w:rFonts w:hint="eastAsia" w:ascii="宋体" w:hAnsi="宋体" w:cs="宋体"/>
          <w:szCs w:val="21"/>
          <w:lang w:eastAsia="zh-Hans"/>
        </w:rPr>
        <w:t>咨询邮箱：</w:t>
      </w:r>
      <w:r>
        <w:fldChar w:fldCharType="begin"/>
      </w:r>
      <w:r>
        <w:instrText xml:space="preserve"> HYPERLINK "mailto:olivia.xu@uchain-edu.org" </w:instrText>
      </w:r>
      <w:r>
        <w:fldChar w:fldCharType="separate"/>
      </w:r>
      <w:r>
        <w:rPr>
          <w:rStyle w:val="15"/>
          <w:rFonts w:hint="eastAsia" w:ascii="宋体" w:hAnsi="宋体" w:cs="宋体"/>
          <w:szCs w:val="21"/>
          <w:lang w:eastAsia="zh-Hans"/>
        </w:rPr>
        <w:t>olivia.xu@uchain-edu.org</w:t>
      </w:r>
      <w:r>
        <w:rPr>
          <w:rStyle w:val="15"/>
          <w:rFonts w:hint="eastAsia" w:ascii="宋体" w:hAnsi="宋体" w:cs="宋体"/>
          <w:szCs w:val="21"/>
          <w:lang w:eastAsia="zh-Hans"/>
        </w:rPr>
        <w:fldChar w:fldCharType="end"/>
      </w:r>
    </w:p>
    <w:p>
      <w:pPr>
        <w:pStyle w:val="19"/>
        <w:widowControl/>
        <w:spacing w:line="360" w:lineRule="auto"/>
        <w:ind w:left="360" w:hanging="360" w:firstLine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5</w:t>
      </w:r>
      <w:r>
        <w:rPr>
          <w:rFonts w:asciiTheme="minorHAnsi" w:hAnsiTheme="minorHAnsi" w:eastAsiaTheme="majorEastAsia" w:cstheme="minorHAnsi"/>
          <w:b/>
          <w:kern w:val="0"/>
          <w:szCs w:val="21"/>
        </w:rPr>
        <w:t>、校内审批与备案：</w:t>
      </w:r>
    </w:p>
    <w:p>
      <w:pPr>
        <w:widowControl/>
        <w:spacing w:line="360" w:lineRule="auto"/>
        <w:rPr>
          <w:rFonts w:hint="eastAsia" w:ascii="宋体" w:hAnsi="宋体" w:cs="宋体"/>
          <w:szCs w:val="21"/>
        </w:rPr>
      </w:pPr>
      <w:r>
        <w:rPr>
          <w:rFonts w:ascii="宋体" w:hAnsi="宋体" w:cs="宋体"/>
          <w:szCs w:val="21"/>
        </w:rPr>
        <w:t>所有参加以上项目的同学，均须在参与项目之前完成校内备案。</w:t>
      </w:r>
    </w:p>
    <w:p>
      <w:pPr>
        <w:widowControl/>
        <w:spacing w:line="360" w:lineRule="auto"/>
        <w:rPr>
          <w:rFonts w:hint="eastAsia" w:ascii="宋体" w:hAnsi="宋体" w:cs="宋体"/>
          <w:szCs w:val="21"/>
        </w:rPr>
      </w:pPr>
      <w:r>
        <w:rPr>
          <w:rFonts w:ascii="宋体" w:hAnsi="宋体" w:cs="宋体"/>
          <w:szCs w:val="21"/>
        </w:rPr>
        <w:t>1、本科生请在东华大学新教务系统的校外交流申请栏目中填写并提交申请。</w:t>
      </w:r>
    </w:p>
    <w:p>
      <w:pPr>
        <w:widowControl/>
        <w:spacing w:line="360" w:lineRule="auto"/>
        <w:rPr>
          <w:rFonts w:hint="eastAsia" w:ascii="宋体" w:hAnsi="宋体" w:cs="宋体"/>
          <w:szCs w:val="21"/>
        </w:rPr>
      </w:pPr>
      <w:r>
        <w:rPr>
          <w:rFonts w:ascii="宋体" w:hAnsi="宋体" w:cs="宋体"/>
          <w:szCs w:val="21"/>
        </w:rPr>
        <w:t>2、研究生请前往</w:t>
      </w:r>
      <w:r>
        <w:rPr>
          <w:rFonts w:ascii="Times New Roman Regular" w:hAnsi="Times New Roman Regular" w:cs="Times New Roman Regular"/>
          <w:szCs w:val="21"/>
        </w:rPr>
        <w:t>http://gs.dhu.edu.cn/9622/list.htm</w:t>
      </w:r>
      <w:r>
        <w:rPr>
          <w:rFonts w:ascii="宋体" w:hAnsi="宋体" w:cs="宋体"/>
          <w:szCs w:val="21"/>
        </w:rPr>
        <w:t>下载表格，填好之后提供学院同意的截图，将电子表格和同意的截图发到研究生部邮箱：</w:t>
      </w:r>
      <w:r>
        <w:rPr>
          <w:rFonts w:ascii="Times New Roman Regular" w:hAnsi="Times New Roman Regular" w:cs="Times New Roman Regular"/>
          <w:szCs w:val="21"/>
        </w:rPr>
        <w:t>wulianchao@dhu.edu.cn。</w:t>
      </w:r>
    </w:p>
    <w:p>
      <w:pPr>
        <w:widowControl/>
        <w:spacing w:line="360" w:lineRule="auto"/>
        <w:rPr>
          <w:rFonts w:hint="eastAsia" w:ascii="宋体" w:hAnsi="宋体" w:cs="宋体"/>
          <w:szCs w:val="21"/>
        </w:rPr>
      </w:pPr>
      <w:r>
        <w:rPr>
          <w:rFonts w:ascii="宋体" w:hAnsi="宋体" w:cs="宋体"/>
          <w:szCs w:val="21"/>
        </w:rPr>
        <w:t xml:space="preserve">联系人：国际合作处段老师 </w:t>
      </w:r>
      <w:r>
        <w:rPr>
          <w:rFonts w:ascii="Times New Roman Regular" w:hAnsi="Times New Roman Regular" w:cs="Times New Roman Regular"/>
          <w:szCs w:val="21"/>
        </w:rPr>
        <w:t>duanjingbei@dhu.edu.cn</w:t>
      </w:r>
    </w:p>
    <w:p>
      <w:pPr>
        <w:pStyle w:val="19"/>
        <w:spacing w:line="360" w:lineRule="auto"/>
        <w:ind w:firstLine="0" w:firstLineChars="0"/>
        <w:jc w:val="left"/>
        <w:rPr>
          <w:rFonts w:ascii="Calibri" w:hAnsi="Calibri" w:cs="Calibri"/>
          <w:szCs w:val="21"/>
        </w:rPr>
      </w:pPr>
    </w:p>
    <w:p>
      <w:pPr>
        <w:pStyle w:val="19"/>
        <w:spacing w:line="360" w:lineRule="auto"/>
        <w:ind w:left="210" w:firstLine="0" w:firstLineChars="0"/>
        <w:jc w:val="left"/>
        <w:rPr>
          <w:rFonts w:hint="eastAsia" w:ascii="宋体" w:hAnsi="宋体" w:cs="宋体"/>
          <w:kern w:val="0"/>
          <w:szCs w:val="21"/>
        </w:rPr>
      </w:pPr>
    </w:p>
    <w:p>
      <w:pPr>
        <w:pStyle w:val="19"/>
        <w:spacing w:line="360" w:lineRule="auto"/>
        <w:ind w:firstLine="0" w:firstLineChars="0"/>
        <w:jc w:val="left"/>
        <w:rPr>
          <w:rFonts w:ascii="Calibri" w:hAnsi="Calibri" w:cs="Calibri"/>
          <w:szCs w:val="21"/>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Regular">
    <w:panose1 w:val="02020603050405020304"/>
    <w:charset w:val="00"/>
    <w:family w:val="auto"/>
    <w:pitch w:val="default"/>
    <w:sig w:usb0="00000000" w:usb1="00000000" w:usb2="0000000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00000000" w:usb1="00000000" w:usb2="00000000" w:usb3="00000000" w:csb0="00160000" w:csb1="00000000"/>
  </w:font>
  <w:font w:name="汉仪旗黑">
    <w:panose1 w:val="00020600040101010101"/>
    <w:charset w:val="86"/>
    <w:family w:val="auto"/>
    <w:pitch w:val="default"/>
    <w:sig w:usb0="00000000" w:usb1="00000000" w:usb2="00000000" w:usb3="00000000" w:csb0="00060000" w:csb1="00000000"/>
  </w:font>
  <w:font w:name="Helvetica Neue">
    <w:panose1 w:val="02000503000000020004"/>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hint="eastAsia"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F8CC07"/>
    <w:multiLevelType w:val="singleLevel"/>
    <w:tmpl w:val="FBF8CC07"/>
    <w:lvl w:ilvl="0" w:tentative="0">
      <w:start w:val="1"/>
      <w:numFmt w:val="bullet"/>
      <w:lvlText w:val=""/>
      <w:lvlJc w:val="left"/>
      <w:pPr>
        <w:tabs>
          <w:tab w:val="left" w:pos="420"/>
        </w:tabs>
        <w:ind w:left="420" w:hanging="420"/>
      </w:pPr>
      <w:rPr>
        <w:rFonts w:hint="default" w:ascii="Wingdings" w:hAnsi="Wingdings"/>
      </w:rPr>
    </w:lvl>
  </w:abstractNum>
  <w:abstractNum w:abstractNumId="1">
    <w:nsid w:val="FF9B9827"/>
    <w:multiLevelType w:val="singleLevel"/>
    <w:tmpl w:val="FF9B9827"/>
    <w:lvl w:ilvl="0" w:tentative="0">
      <w:start w:val="1"/>
      <w:numFmt w:val="bullet"/>
      <w:lvlText w:val=""/>
      <w:lvlJc w:val="left"/>
      <w:pPr>
        <w:tabs>
          <w:tab w:val="left" w:pos="420"/>
        </w:tabs>
        <w:ind w:left="420" w:hanging="420"/>
      </w:pPr>
      <w:rPr>
        <w:rFonts w:hint="default" w:ascii="Wingdings" w:hAnsi="Wingdings"/>
      </w:rPr>
    </w:lvl>
  </w:abstractNum>
  <w:abstractNum w:abstractNumId="2">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4">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11DF"/>
    <w:rsid w:val="003822A8"/>
    <w:rsid w:val="00383DCC"/>
    <w:rsid w:val="00386A4E"/>
    <w:rsid w:val="00386C51"/>
    <w:rsid w:val="00387362"/>
    <w:rsid w:val="00390FCA"/>
    <w:rsid w:val="00394A95"/>
    <w:rsid w:val="00396306"/>
    <w:rsid w:val="00397742"/>
    <w:rsid w:val="003B4151"/>
    <w:rsid w:val="003B669C"/>
    <w:rsid w:val="003B786E"/>
    <w:rsid w:val="003C1681"/>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5B90"/>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277BA"/>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C402847"/>
    <w:rsid w:val="0FAF76A8"/>
    <w:rsid w:val="117E90B9"/>
    <w:rsid w:val="136506D1"/>
    <w:rsid w:val="1542235D"/>
    <w:rsid w:val="17BDD132"/>
    <w:rsid w:val="1B9F3AB2"/>
    <w:rsid w:val="1BF59454"/>
    <w:rsid w:val="1F7F94E0"/>
    <w:rsid w:val="25073205"/>
    <w:rsid w:val="25785DA9"/>
    <w:rsid w:val="278B188D"/>
    <w:rsid w:val="2B9056E6"/>
    <w:rsid w:val="2BDFB16F"/>
    <w:rsid w:val="32F469A7"/>
    <w:rsid w:val="35FB3456"/>
    <w:rsid w:val="3697705D"/>
    <w:rsid w:val="370C2528"/>
    <w:rsid w:val="37F5E4E4"/>
    <w:rsid w:val="38211DDE"/>
    <w:rsid w:val="3B7EAE16"/>
    <w:rsid w:val="3DCF47E9"/>
    <w:rsid w:val="3FFEB891"/>
    <w:rsid w:val="41D36158"/>
    <w:rsid w:val="435F1080"/>
    <w:rsid w:val="43FB1032"/>
    <w:rsid w:val="4663199C"/>
    <w:rsid w:val="478EAE94"/>
    <w:rsid w:val="4DFDE066"/>
    <w:rsid w:val="4F2204BE"/>
    <w:rsid w:val="4FA41450"/>
    <w:rsid w:val="51C30BE7"/>
    <w:rsid w:val="54420BCB"/>
    <w:rsid w:val="54835F6E"/>
    <w:rsid w:val="54FA47A3"/>
    <w:rsid w:val="572D6D23"/>
    <w:rsid w:val="5A913141"/>
    <w:rsid w:val="5AFD6664"/>
    <w:rsid w:val="5AFF9585"/>
    <w:rsid w:val="5EF2F75C"/>
    <w:rsid w:val="5F5FC462"/>
    <w:rsid w:val="5FFADB4B"/>
    <w:rsid w:val="5FFECC3B"/>
    <w:rsid w:val="67734682"/>
    <w:rsid w:val="68C75B6E"/>
    <w:rsid w:val="6A9B4AFD"/>
    <w:rsid w:val="6C3F26B0"/>
    <w:rsid w:val="6CFA7C67"/>
    <w:rsid w:val="6EBFDBDB"/>
    <w:rsid w:val="6FFEC120"/>
    <w:rsid w:val="718D4A2D"/>
    <w:rsid w:val="749D18B7"/>
    <w:rsid w:val="76E71A1A"/>
    <w:rsid w:val="77FEE976"/>
    <w:rsid w:val="7AF4F873"/>
    <w:rsid w:val="7B7F75E5"/>
    <w:rsid w:val="7BCF7770"/>
    <w:rsid w:val="7CF7035B"/>
    <w:rsid w:val="7DEF91D4"/>
    <w:rsid w:val="7E9E359C"/>
    <w:rsid w:val="7EFF7AE1"/>
    <w:rsid w:val="7F124915"/>
    <w:rsid w:val="7F37E07D"/>
    <w:rsid w:val="7F75CB9D"/>
    <w:rsid w:val="7FB42CF0"/>
    <w:rsid w:val="7FB5A911"/>
    <w:rsid w:val="7FC9A1A5"/>
    <w:rsid w:val="7FCFD550"/>
    <w:rsid w:val="7FDDD866"/>
    <w:rsid w:val="9FBF1976"/>
    <w:rsid w:val="A7FA0DE6"/>
    <w:rsid w:val="BAFC03F6"/>
    <w:rsid w:val="BDEFD7C0"/>
    <w:rsid w:val="BFDB831A"/>
    <w:rsid w:val="C7FE4904"/>
    <w:rsid w:val="D57704FC"/>
    <w:rsid w:val="DA972848"/>
    <w:rsid w:val="DBBAF97E"/>
    <w:rsid w:val="DFB69201"/>
    <w:rsid w:val="E26B75AD"/>
    <w:rsid w:val="E37FC32C"/>
    <w:rsid w:val="EEFF8988"/>
    <w:rsid w:val="F7ABEE45"/>
    <w:rsid w:val="F8FD7419"/>
    <w:rsid w:val="F9B7A2D3"/>
    <w:rsid w:val="FA9A0108"/>
    <w:rsid w:val="FBC66CA8"/>
    <w:rsid w:val="FBFFECDA"/>
    <w:rsid w:val="FD0FFA3C"/>
    <w:rsid w:val="FDBF49CE"/>
    <w:rsid w:val="FDFE359B"/>
    <w:rsid w:val="FFDB6A7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列表段落1"/>
    <w:basedOn w:val="1"/>
    <w:qFormat/>
    <w:uiPriority w:val="34"/>
    <w:pPr>
      <w:ind w:firstLine="420" w:firstLineChars="200"/>
    </w:pPr>
  </w:style>
  <w:style w:type="paragraph" w:customStyle="1" w:styleId="20">
    <w:name w:val="Default"/>
    <w:basedOn w:val="1"/>
    <w:qFormat/>
    <w:uiPriority w:val="0"/>
    <w:pPr>
      <w:autoSpaceDE w:val="0"/>
      <w:autoSpaceDN w:val="0"/>
      <w:adjustRightInd w:val="0"/>
      <w:jc w:val="left"/>
    </w:pPr>
    <w:rPr>
      <w:rFonts w:hint="eastAsia" w:ascii="宋体"/>
      <w:color w:val="000000"/>
      <w:kern w:val="0"/>
      <w:sz w:val="24"/>
    </w:rPr>
  </w:style>
  <w:style w:type="paragraph" w:customStyle="1" w:styleId="21">
    <w:name w:val="列表段落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418</Words>
  <Characters>2384</Characters>
  <Lines>19</Lines>
  <Paragraphs>5</Paragraphs>
  <TotalTime>1</TotalTime>
  <ScaleCrop>false</ScaleCrop>
  <LinksUpToDate>false</LinksUpToDate>
  <CharactersWithSpaces>2797</CharactersWithSpaces>
  <Application>WPS Office_6.0.2.8225_F1E327BC-269C-435d-A152-05C5408002CA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2020-05-04T05:27:00Z</dcterms:created>
  <dc:creator>谭谭</dc:creator>
  <cp:lastModifiedBy>谭谭</cp:lastModifiedBy>
  <cp:lastPrinted>2011-12-28T00:54:00Z</cp:lastPrinted>
  <dcterms:modified xsi:type="dcterms:W3CDTF">2024-09-13T16:53:37Z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F45DECDA1D88168CFEA60264B45540BB</vt:lpwstr>
  </property>
</Properties>
</file>