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DE" w:rsidRDefault="00BA5DDE" w:rsidP="00BA5DDE">
      <w:pPr>
        <w:jc w:val="center"/>
      </w:pPr>
      <w:r>
        <w:rPr>
          <w:rFonts w:hint="eastAsia"/>
        </w:rPr>
        <w:t>巴拿马共和国（巴拿马城）</w:t>
      </w:r>
    </w:p>
    <w:p w:rsidR="00BA5DDE" w:rsidRDefault="00BA5DDE" w:rsidP="00BA5DDE">
      <w:r>
        <w:t xml:space="preserve"> </w:t>
      </w:r>
    </w:p>
    <w:p w:rsidR="00BA5DDE" w:rsidRDefault="00BA5DDE" w:rsidP="00BA5DDE">
      <w:bookmarkStart w:id="0" w:name="_GoBack"/>
      <w:bookmarkEnd w:id="0"/>
      <w:r>
        <w:t xml:space="preserve">    《中华人民共和国政府与巴拿马共和国政府关于互免持外交、公务（官员）、领事护照人员签证的协定》于2017年10月28日生效。</w:t>
      </w:r>
    </w:p>
    <w:p w:rsidR="00BA5DDE" w:rsidRDefault="00BA5DDE" w:rsidP="00BA5DDE"/>
    <w:p w:rsidR="00BA5DDE" w:rsidRDefault="00BA5DDE" w:rsidP="00BA5DDE">
      <w:r>
        <w:t xml:space="preserve">    协定规定：中华人民共和国持有效外交、公务、公务普通护照的公民，在巴拿马入境、出境或者过境，停留不超过30日免办签证，由颁照单位开具出境证明。如停留逾30日，应当依照巴拿马主管机关的有关规定办理居留手续。</w:t>
      </w:r>
    </w:p>
    <w:p w:rsidR="00BA5DDE" w:rsidRDefault="00BA5DDE" w:rsidP="00BA5DDE"/>
    <w:p w:rsidR="00505D53" w:rsidRDefault="00BA5DDE"/>
    <w:sectPr w:rsidR="0050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E"/>
    <w:rsid w:val="007118DC"/>
    <w:rsid w:val="008B7FCF"/>
    <w:rsid w:val="00B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FFC2"/>
  <w15:chartTrackingRefBased/>
  <w15:docId w15:val="{1ACD6A00-B93F-4CED-BCAA-21CF623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ICO-Yanan</dc:creator>
  <cp:keywords/>
  <dc:description/>
  <cp:lastModifiedBy>ICO-Yanan</cp:lastModifiedBy>
  <cp:revision>1</cp:revision>
  <dcterms:created xsi:type="dcterms:W3CDTF">2019-12-24T06:14:00Z</dcterms:created>
  <dcterms:modified xsi:type="dcterms:W3CDTF">2019-12-24T06:15:00Z</dcterms:modified>
</cp:coreProperties>
</file>